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0E56A" w14:textId="77777777" w:rsidR="00F40452" w:rsidRPr="00480033" w:rsidRDefault="00FF12AE">
      <w:pPr>
        <w:jc w:val="center"/>
        <w:rPr>
          <w:rFonts w:ascii="Open Sans SemiBold" w:eastAsia="Open Sans" w:hAnsi="Open Sans SemiBold" w:cs="Open Sans SemiBold"/>
          <w:color w:val="FFB81C"/>
          <w:lang w:val="en-GB"/>
        </w:rPr>
      </w:pPr>
      <w:r w:rsidRPr="00480033">
        <w:rPr>
          <w:rFonts w:ascii="Open Sans SemiBold" w:eastAsia="Open Sans" w:hAnsi="Open Sans SemiBold" w:cs="Open Sans SemiBold"/>
          <w:b/>
          <w:bCs/>
          <w:color w:val="FFB81C"/>
          <w:sz w:val="32"/>
          <w:szCs w:val="32"/>
          <w:lang w:val="en-GB"/>
        </w:rPr>
        <w:t>Community Justice Scotland</w:t>
      </w:r>
    </w:p>
    <w:p w14:paraId="041DD48D" w14:textId="77777777" w:rsidR="00F40452" w:rsidRPr="00480033" w:rsidRDefault="00FF12AE">
      <w:pPr>
        <w:jc w:val="center"/>
        <w:rPr>
          <w:rFonts w:ascii="Open Sans" w:eastAsia="Open Sans" w:hAnsi="Open Sans" w:cs="Open Sans"/>
          <w:color w:val="59656C"/>
          <w:lang w:val="en-GB"/>
        </w:rPr>
      </w:pPr>
      <w:r w:rsidRPr="00480033">
        <w:rPr>
          <w:rFonts w:ascii="Open Sans" w:eastAsia="Open Sans" w:hAnsi="Open Sans" w:cs="Open Sans"/>
          <w:b/>
          <w:bCs/>
          <w:color w:val="59656C"/>
          <w:sz w:val="60"/>
          <w:szCs w:val="60"/>
          <w:lang w:val="en-GB"/>
        </w:rPr>
        <w:t>Corporate Plan 2027-2032</w:t>
      </w:r>
    </w:p>
    <w:tbl>
      <w:tblPr>
        <w:tblStyle w:val="af5"/>
        <w:tblW w:w="10080" w:type="dxa"/>
        <w:jc w:val="center"/>
        <w:tblLayout w:type="fixed"/>
        <w:tblLook w:val="0400" w:firstRow="0" w:lastRow="0" w:firstColumn="0" w:lastColumn="0" w:noHBand="0" w:noVBand="1"/>
      </w:tblPr>
      <w:tblGrid>
        <w:gridCol w:w="10080"/>
      </w:tblGrid>
      <w:tr w:rsidR="00F40452" w:rsidRPr="00480033" w14:paraId="66EAB2F1" w14:textId="77777777">
        <w:trPr>
          <w:jc w:val="center"/>
        </w:trPr>
        <w:tc>
          <w:tcPr>
            <w:tcW w:w="10080" w:type="dxa"/>
            <w:shd w:val="clear" w:color="auto" w:fill="FFB81C"/>
          </w:tcPr>
          <w:p w14:paraId="076FCBD1" w14:textId="77777777" w:rsidR="00F40452" w:rsidRPr="00480033" w:rsidRDefault="00F40452">
            <w:pPr>
              <w:spacing w:after="0"/>
              <w:rPr>
                <w:rFonts w:ascii="Open Sans" w:eastAsia="Open Sans" w:hAnsi="Open Sans" w:cs="Open Sans"/>
                <w:lang w:val="en-GB"/>
              </w:rPr>
            </w:pPr>
          </w:p>
        </w:tc>
      </w:tr>
    </w:tbl>
    <w:p w14:paraId="54DFB339" w14:textId="77777777" w:rsidR="00F40452" w:rsidRPr="00480033" w:rsidRDefault="00F40452">
      <w:pPr>
        <w:rPr>
          <w:rFonts w:ascii="Open Sans" w:eastAsia="Open Sans" w:hAnsi="Open Sans" w:cs="Open Sans"/>
          <w:lang w:val="en-GB"/>
        </w:rPr>
      </w:pPr>
    </w:p>
    <w:tbl>
      <w:tblPr>
        <w:tblStyle w:val="af6"/>
        <w:tblW w:w="10080" w:type="dxa"/>
        <w:jc w:val="center"/>
        <w:tblLayout w:type="fixed"/>
        <w:tblLook w:val="0400" w:firstRow="0" w:lastRow="0" w:firstColumn="0" w:lastColumn="0" w:noHBand="0" w:noVBand="1"/>
      </w:tblPr>
      <w:tblGrid>
        <w:gridCol w:w="10080"/>
      </w:tblGrid>
      <w:tr w:rsidR="00F40452" w:rsidRPr="00480033" w14:paraId="7B0012CF" w14:textId="77777777">
        <w:trPr>
          <w:jc w:val="center"/>
        </w:trPr>
        <w:tc>
          <w:tcPr>
            <w:tcW w:w="10080" w:type="dxa"/>
            <w:tcBorders>
              <w:top w:val="single" w:sz="10" w:space="0" w:color="C89200"/>
              <w:left w:val="single" w:sz="10" w:space="0" w:color="C89200"/>
              <w:bottom w:val="single" w:sz="10" w:space="0" w:color="C89200"/>
              <w:right w:val="single" w:sz="10" w:space="0" w:color="C89200"/>
            </w:tcBorders>
            <w:shd w:val="clear" w:color="auto" w:fill="FFB81C"/>
          </w:tcPr>
          <w:p w14:paraId="24EB6C39" w14:textId="77777777"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auto"/>
                <w:sz w:val="22"/>
                <w:szCs w:val="22"/>
                <w:lang w:val="en-GB"/>
              </w:rPr>
              <w:t>The change Scotland needs</w:t>
            </w:r>
          </w:p>
          <w:p w14:paraId="76A38A5D" w14:textId="77777777" w:rsidR="00F40452" w:rsidRPr="00480033" w:rsidRDefault="00FF12AE">
            <w:pPr>
              <w:spacing w:after="40"/>
              <w:rPr>
                <w:rFonts w:ascii="Open Sans" w:eastAsia="Open Sans" w:hAnsi="Open Sans" w:cs="Open Sans"/>
                <w:color w:val="59656C"/>
                <w:lang w:val="en-GB"/>
              </w:rPr>
            </w:pPr>
            <w:r w:rsidRPr="00480033">
              <w:rPr>
                <w:rFonts w:ascii="Open Sans" w:eastAsia="Open Sans" w:hAnsi="Open Sans" w:cs="Open Sans"/>
                <w:color w:val="auto"/>
                <w:lang w:val="en-GB"/>
              </w:rPr>
              <w:t>Scotland will not solve the prison crisis by focusing on prison. Community justice is central to the solution. It is where prevention, accountability, rehabilitation and public safety can come together in practice, helping to reduce reoffending, support victims and communities, and make better use of public resources.</w:t>
            </w:r>
          </w:p>
        </w:tc>
      </w:tr>
    </w:tbl>
    <w:p w14:paraId="4CDE874F" w14:textId="77777777" w:rsidR="00F40452" w:rsidRPr="00480033" w:rsidRDefault="00F40452">
      <w:pPr>
        <w:rPr>
          <w:rFonts w:ascii="Open Sans" w:eastAsia="Open Sans" w:hAnsi="Open Sans" w:cs="Open Sans"/>
          <w:lang w:val="en-GB"/>
        </w:rPr>
      </w:pPr>
    </w:p>
    <w:p w14:paraId="0FF9C223" w14:textId="77777777" w:rsidR="00F40452" w:rsidRPr="00480033" w:rsidRDefault="00FF12AE">
      <w:pPr>
        <w:rPr>
          <w:rFonts w:ascii="Open Sans" w:eastAsia="Open Sans" w:hAnsi="Open Sans" w:cs="Open Sans"/>
          <w:lang w:val="en-GB"/>
        </w:rPr>
      </w:pPr>
      <w:r w:rsidRPr="00480033">
        <w:rPr>
          <w:lang w:val="en-GB"/>
        </w:rPr>
        <w:br w:type="page"/>
      </w:r>
    </w:p>
    <w:p w14:paraId="7B99636C" w14:textId="12725616" w:rsidR="00F40452" w:rsidRPr="00480033" w:rsidRDefault="00FF12AE">
      <w:pPr>
        <w:pStyle w:val="Heading1"/>
        <w:rPr>
          <w:rFonts w:ascii="Open Sans" w:eastAsia="Open Sans" w:hAnsi="Open Sans" w:cs="Open Sans"/>
          <w:i/>
          <w:iCs/>
          <w:color w:val="FFB81C"/>
          <w:lang w:val="en-GB"/>
        </w:rPr>
      </w:pPr>
      <w:r w:rsidRPr="00480033">
        <w:rPr>
          <w:rFonts w:ascii="Open Sans" w:eastAsia="Open Sans" w:hAnsi="Open Sans" w:cs="Open Sans"/>
          <w:color w:val="FFB81C"/>
          <w:lang w:val="en-GB"/>
        </w:rPr>
        <w:lastRenderedPageBreak/>
        <w:t>Foreword from the Chair</w:t>
      </w:r>
    </w:p>
    <w:p w14:paraId="51645600" w14:textId="5F77D5A7" w:rsidR="00CC0AAE" w:rsidRPr="00480033" w:rsidRDefault="00EA3C10" w:rsidP="00CC0AAE">
      <w:pPr>
        <w:rPr>
          <w:rFonts w:ascii="Open Sans" w:eastAsia="Open Sans" w:hAnsi="Open Sans" w:cs="Open Sans"/>
          <w:color w:val="auto"/>
          <w:lang w:val="en-GB"/>
        </w:rPr>
      </w:pPr>
      <w:r>
        <w:rPr>
          <w:rFonts w:ascii="Open Sans" w:eastAsia="Open Sans" w:hAnsi="Open Sans" w:cs="Open Sans"/>
          <w:color w:val="auto"/>
          <w:lang w:val="en-GB"/>
        </w:rPr>
        <w:t>(to be inserted prior to publication)</w:t>
      </w:r>
    </w:p>
    <w:p w14:paraId="0F075494" w14:textId="77777777" w:rsidR="00CC0AAE" w:rsidRPr="00480033" w:rsidRDefault="00CC0AAE" w:rsidP="00CC0AAE">
      <w:pPr>
        <w:rPr>
          <w:lang w:val="en-GB"/>
        </w:rPr>
      </w:pPr>
    </w:p>
    <w:p w14:paraId="6081556B" w14:textId="4A1637B7" w:rsidR="00F40452" w:rsidRPr="00480033" w:rsidRDefault="00FF12AE" w:rsidP="00CC0AAE">
      <w:pPr>
        <w:rPr>
          <w:rFonts w:ascii="Open Sans" w:eastAsia="Open Sans" w:hAnsi="Open Sans" w:cs="Open Sans"/>
          <w:b/>
          <w:bCs/>
          <w:sz w:val="36"/>
          <w:szCs w:val="36"/>
          <w:lang w:val="en-GB"/>
        </w:rPr>
      </w:pPr>
      <w:r w:rsidRPr="00480033">
        <w:rPr>
          <w:rFonts w:ascii="Open Sans" w:eastAsia="Open Sans" w:hAnsi="Open Sans" w:cs="Open Sans"/>
          <w:b/>
          <w:bCs/>
          <w:color w:val="FFB81C"/>
          <w:sz w:val="36"/>
          <w:szCs w:val="36"/>
          <w:lang w:val="en-GB"/>
        </w:rPr>
        <w:t>At a glance</w:t>
      </w:r>
    </w:p>
    <w:p w14:paraId="5CB6D684" w14:textId="77777777" w:rsidR="00F40452" w:rsidRPr="00480033" w:rsidRDefault="00FF12AE">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480033">
        <w:rPr>
          <w:rFonts w:ascii="Open Sans" w:eastAsia="Open Sans" w:hAnsi="Open Sans" w:cs="Open Sans"/>
          <w:color w:val="auto"/>
          <w:sz w:val="24"/>
          <w:szCs w:val="24"/>
          <w:lang w:val="en-GB"/>
        </w:rPr>
        <w:t xml:space="preserve">This Corporate Plan sets out the role Community Justice Scotland will play from 2027 to 2032. It is built around four strategic objectives and a simple account of how </w:t>
      </w:r>
      <w:proofErr w:type="spellStart"/>
      <w:r w:rsidRPr="00480033">
        <w:rPr>
          <w:rFonts w:ascii="Open Sans" w:eastAsia="Open Sans" w:hAnsi="Open Sans" w:cs="Open Sans"/>
          <w:color w:val="auto"/>
          <w:sz w:val="24"/>
          <w:szCs w:val="24"/>
          <w:lang w:val="en-GB"/>
        </w:rPr>
        <w:t>CJS's</w:t>
      </w:r>
      <w:proofErr w:type="spellEnd"/>
      <w:r w:rsidRPr="00480033">
        <w:rPr>
          <w:rFonts w:ascii="Open Sans" w:eastAsia="Open Sans" w:hAnsi="Open Sans" w:cs="Open Sans"/>
          <w:color w:val="auto"/>
          <w:sz w:val="24"/>
          <w:szCs w:val="24"/>
          <w:lang w:val="en-GB"/>
        </w:rPr>
        <w:t xml:space="preserve"> work will contribute to change: from national leadership and improvement activity to stronger community justice and better outcomes.</w:t>
      </w:r>
    </w:p>
    <w:tbl>
      <w:tblPr>
        <w:tblStyle w:val="af7"/>
        <w:tblW w:w="10080" w:type="dxa"/>
        <w:jc w:val="center"/>
        <w:tblLayout w:type="fixed"/>
        <w:tblLook w:val="0400" w:firstRow="0" w:lastRow="0" w:firstColumn="0" w:lastColumn="0" w:noHBand="0" w:noVBand="1"/>
      </w:tblPr>
      <w:tblGrid>
        <w:gridCol w:w="2520"/>
        <w:gridCol w:w="2520"/>
        <w:gridCol w:w="2520"/>
        <w:gridCol w:w="2520"/>
      </w:tblGrid>
      <w:tr w:rsidR="00F40452" w:rsidRPr="00480033" w14:paraId="22406604" w14:textId="77777777">
        <w:trPr>
          <w:jc w:val="center"/>
        </w:trPr>
        <w:tc>
          <w:tcPr>
            <w:tcW w:w="2520" w:type="dxa"/>
            <w:tcBorders>
              <w:top w:val="single" w:sz="8" w:space="0" w:color="E2C16A"/>
              <w:left w:val="single" w:sz="8" w:space="0" w:color="E2C16A"/>
              <w:bottom w:val="single" w:sz="8" w:space="0" w:color="E2C16A"/>
              <w:right w:val="single" w:sz="8" w:space="0" w:color="E2C16A"/>
            </w:tcBorders>
            <w:shd w:val="clear" w:color="auto" w:fill="FFB81C"/>
          </w:tcPr>
          <w:p w14:paraId="6D506E53" w14:textId="77777777" w:rsidR="00F40452" w:rsidRPr="00480033" w:rsidRDefault="00FF12AE">
            <w:pPr>
              <w:rPr>
                <w:lang w:val="en-GB"/>
              </w:rPr>
            </w:pPr>
            <w:r w:rsidRPr="00480033">
              <w:rPr>
                <w:lang w:val="en-GB"/>
              </w:rPr>
              <w:t>1</w:t>
            </w:r>
            <w:r w:rsidRPr="00480033">
              <w:rPr>
                <w:lang w:val="en-GB"/>
              </w:rPr>
              <w:br/>
              <w:t>Drive a more preventative and joined-up justice system</w:t>
            </w:r>
          </w:p>
        </w:tc>
        <w:tc>
          <w:tcPr>
            <w:tcW w:w="2520" w:type="dxa"/>
            <w:tcBorders>
              <w:top w:val="single" w:sz="8" w:space="0" w:color="E2C16A"/>
              <w:left w:val="single" w:sz="8" w:space="0" w:color="E2C16A"/>
              <w:bottom w:val="single" w:sz="8" w:space="0" w:color="E2C16A"/>
              <w:right w:val="single" w:sz="8" w:space="0" w:color="E2C16A"/>
            </w:tcBorders>
            <w:shd w:val="clear" w:color="auto" w:fill="FFFFFF"/>
          </w:tcPr>
          <w:p w14:paraId="41A56754" w14:textId="77777777" w:rsidR="00F40452" w:rsidRPr="00480033" w:rsidRDefault="00FF12AE">
            <w:pPr>
              <w:rPr>
                <w:lang w:val="en-GB"/>
              </w:rPr>
            </w:pPr>
            <w:r w:rsidRPr="00480033">
              <w:rPr>
                <w:lang w:val="en-GB"/>
              </w:rPr>
              <w:t>2</w:t>
            </w:r>
            <w:r w:rsidRPr="00480033">
              <w:rPr>
                <w:lang w:val="en-GB"/>
              </w:rPr>
              <w:br/>
              <w:t>Build confidence, consensus and a stronger community justice narrative</w:t>
            </w:r>
          </w:p>
        </w:tc>
        <w:tc>
          <w:tcPr>
            <w:tcW w:w="2520" w:type="dxa"/>
            <w:tcBorders>
              <w:top w:val="single" w:sz="8" w:space="0" w:color="E2C16A"/>
              <w:left w:val="single" w:sz="8" w:space="0" w:color="E2C16A"/>
              <w:bottom w:val="single" w:sz="8" w:space="0" w:color="E2C16A"/>
              <w:right w:val="single" w:sz="8" w:space="0" w:color="E2C16A"/>
            </w:tcBorders>
            <w:shd w:val="clear" w:color="auto" w:fill="FFB81C"/>
          </w:tcPr>
          <w:p w14:paraId="0179E10E" w14:textId="77777777" w:rsidR="00F40452" w:rsidRPr="00480033" w:rsidRDefault="00FF12AE">
            <w:pPr>
              <w:rPr>
                <w:lang w:val="en-GB"/>
              </w:rPr>
            </w:pPr>
            <w:r w:rsidRPr="00480033">
              <w:rPr>
                <w:lang w:val="en-GB"/>
              </w:rPr>
              <w:t>3</w:t>
            </w:r>
            <w:r w:rsidRPr="00480033">
              <w:rPr>
                <w:lang w:val="en-GB"/>
              </w:rPr>
              <w:br/>
              <w:t>Drive standards and improve practice across community justice</w:t>
            </w:r>
          </w:p>
        </w:tc>
        <w:tc>
          <w:tcPr>
            <w:tcW w:w="2520" w:type="dxa"/>
            <w:tcBorders>
              <w:top w:val="single" w:sz="8" w:space="0" w:color="E2C16A"/>
              <w:left w:val="single" w:sz="8" w:space="0" w:color="E2C16A"/>
              <w:bottom w:val="single" w:sz="8" w:space="0" w:color="E2C16A"/>
              <w:right w:val="single" w:sz="8" w:space="0" w:color="E2C16A"/>
            </w:tcBorders>
            <w:shd w:val="clear" w:color="auto" w:fill="FFFFFF"/>
          </w:tcPr>
          <w:p w14:paraId="3BBB79E7" w14:textId="77777777" w:rsidR="00F40452" w:rsidRPr="00480033" w:rsidRDefault="00FF12AE">
            <w:pPr>
              <w:rPr>
                <w:lang w:val="en-GB"/>
              </w:rPr>
            </w:pPr>
            <w:r w:rsidRPr="00480033">
              <w:rPr>
                <w:lang w:val="en-GB"/>
              </w:rPr>
              <w:t>4</w:t>
            </w:r>
            <w:r w:rsidRPr="00480033">
              <w:rPr>
                <w:lang w:val="en-GB"/>
              </w:rPr>
              <w:br/>
            </w:r>
            <w:r w:rsidRPr="00480033">
              <w:rPr>
                <w:lang w:val="en-GB"/>
              </w:rPr>
              <w:t>Strengthen evidence, insight and intelligence across community justice</w:t>
            </w:r>
          </w:p>
        </w:tc>
      </w:tr>
    </w:tbl>
    <w:p w14:paraId="1B967741" w14:textId="77777777" w:rsidR="00F40452" w:rsidRPr="00480033" w:rsidRDefault="00F40452">
      <w:pPr>
        <w:rPr>
          <w:rFonts w:ascii="Open Sans" w:eastAsia="Open Sans" w:hAnsi="Open Sans" w:cs="Open Sans"/>
          <w:lang w:val="en-GB"/>
        </w:rPr>
      </w:pPr>
    </w:p>
    <w:tbl>
      <w:tblPr>
        <w:tblStyle w:val="af8"/>
        <w:tblW w:w="10080" w:type="dxa"/>
        <w:jc w:val="center"/>
        <w:tblLayout w:type="fixed"/>
        <w:tblLook w:val="0400" w:firstRow="0" w:lastRow="0" w:firstColumn="0" w:lastColumn="0" w:noHBand="0" w:noVBand="1"/>
      </w:tblPr>
      <w:tblGrid>
        <w:gridCol w:w="10080"/>
      </w:tblGrid>
      <w:tr w:rsidR="00F40452" w:rsidRPr="00480033" w14:paraId="4FFF5EF8" w14:textId="77777777">
        <w:trPr>
          <w:jc w:val="center"/>
        </w:trPr>
        <w:tc>
          <w:tcPr>
            <w:tcW w:w="10080" w:type="dxa"/>
            <w:tcBorders>
              <w:top w:val="single" w:sz="10" w:space="0" w:color="C89200"/>
              <w:left w:val="single" w:sz="10" w:space="0" w:color="C89200"/>
              <w:bottom w:val="single" w:sz="10" w:space="0" w:color="C89200"/>
              <w:right w:val="single" w:sz="10" w:space="0" w:color="C89200"/>
            </w:tcBorders>
            <w:shd w:val="clear" w:color="auto" w:fill="59656C"/>
          </w:tcPr>
          <w:p w14:paraId="7669BD3F" w14:textId="77777777" w:rsidR="00F40452" w:rsidRPr="00480033" w:rsidRDefault="00FF12AE">
            <w:pPr>
              <w:rPr>
                <w:rFonts w:ascii="Open Sans" w:eastAsia="Open Sans" w:hAnsi="Open Sans" w:cs="Open Sans"/>
                <w:color w:val="FFFFFF" w:themeColor="background1"/>
                <w:lang w:val="en-GB"/>
              </w:rPr>
            </w:pPr>
            <w:r w:rsidRPr="00480033">
              <w:rPr>
                <w:rFonts w:ascii="Open Sans" w:eastAsia="Open Sans" w:hAnsi="Open Sans" w:cs="Open Sans"/>
                <w:b/>
                <w:bCs/>
                <w:color w:val="FFFFFF" w:themeColor="background1"/>
                <w:sz w:val="22"/>
                <w:szCs w:val="22"/>
                <w:lang w:val="en-GB"/>
              </w:rPr>
              <w:t>Cross-cutting themes</w:t>
            </w:r>
          </w:p>
          <w:p w14:paraId="518E0269" w14:textId="77777777" w:rsidR="00F40452" w:rsidRPr="00480033" w:rsidRDefault="00FF12AE">
            <w:pPr>
              <w:spacing w:after="40"/>
              <w:rPr>
                <w:rFonts w:ascii="Open Sans" w:eastAsia="Open Sans" w:hAnsi="Open Sans" w:cs="Open Sans"/>
                <w:lang w:val="en-GB"/>
              </w:rPr>
            </w:pPr>
            <w:r w:rsidRPr="00480033">
              <w:rPr>
                <w:rFonts w:ascii="Open Sans" w:eastAsia="Open Sans" w:hAnsi="Open Sans" w:cs="Open Sans"/>
                <w:color w:val="FFB81C"/>
                <w:lang w:val="en-GB"/>
              </w:rPr>
              <w:t>Prevention | Equity and inclusion | Public safety and accountability | Public Service Reform | Lived experience, victims and communities</w:t>
            </w:r>
          </w:p>
        </w:tc>
      </w:tr>
    </w:tbl>
    <w:p w14:paraId="7937F6FC" w14:textId="77777777" w:rsidR="00586227" w:rsidRDefault="00586227">
      <w:pPr>
        <w:pStyle w:val="Heading1"/>
        <w:rPr>
          <w:rFonts w:ascii="Open Sans" w:eastAsia="Open Sans" w:hAnsi="Open Sans" w:cs="Open Sans"/>
          <w:color w:val="FFB81C"/>
          <w:lang w:val="en-GB"/>
        </w:rPr>
      </w:pPr>
    </w:p>
    <w:p w14:paraId="635E1FDD" w14:textId="7A5A6740" w:rsidR="00F40452" w:rsidRPr="00480033" w:rsidRDefault="00FF12AE">
      <w:pPr>
        <w:pStyle w:val="Heading1"/>
        <w:rPr>
          <w:rFonts w:ascii="Open Sans" w:eastAsia="Open Sans" w:hAnsi="Open Sans" w:cs="Open Sans"/>
          <w:color w:val="FFB81C"/>
          <w:lang w:val="en-GB"/>
        </w:rPr>
      </w:pPr>
      <w:r w:rsidRPr="00480033">
        <w:rPr>
          <w:rFonts w:ascii="Open Sans" w:eastAsia="Open Sans" w:hAnsi="Open Sans" w:cs="Open Sans"/>
          <w:color w:val="FFB81C"/>
          <w:lang w:val="en-GB"/>
        </w:rPr>
        <w:t>1. The case for change</w:t>
      </w:r>
    </w:p>
    <w:p w14:paraId="2CF95414" w14:textId="77777777" w:rsidR="00F40452" w:rsidRPr="00480033" w:rsidRDefault="00FF12AE">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480033">
        <w:rPr>
          <w:rFonts w:ascii="Open Sans" w:eastAsia="Open Sans" w:hAnsi="Open Sans" w:cs="Open Sans"/>
          <w:color w:val="auto"/>
          <w:sz w:val="24"/>
          <w:szCs w:val="24"/>
          <w:lang w:val="en-GB"/>
        </w:rPr>
        <w:t>Scotland has a clear policy ambition to make greater and better use of community justice. But ambition alone is not enough. The next phase has to be about delivery, consistency, confidence and reform.</w:t>
      </w:r>
    </w:p>
    <w:p w14:paraId="741B413A"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Prison pressure is a symptom of wider system failure. It cannot be addressed through prison capacity measures alone.</w:t>
      </w:r>
    </w:p>
    <w:p w14:paraId="54A25697"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Too many people reach crisis, court or custody before support is coordinated around the needs, risks and circumstances that brought them into contact with justice.</w:t>
      </w:r>
    </w:p>
    <w:p w14:paraId="72E0B6E5"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Community justice provision, access and outcomes remain inconsistent across Scotland. Where people live can still shape the support available to them.</w:t>
      </w:r>
    </w:p>
    <w:p w14:paraId="31D55971"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Services, funding, data and accountability remain fragmented across justice, health, housing, social care, drugs, alcohol, mental health, employability, children's services, family support and communities.</w:t>
      </w:r>
    </w:p>
    <w:p w14:paraId="60D50D67" w14:textId="77777777" w:rsidR="00F40452" w:rsidRPr="00480033" w:rsidRDefault="00FF12AE">
      <w:pPr>
        <w:numPr>
          <w:ilvl w:val="0"/>
          <w:numId w:val="1"/>
        </w:numPr>
        <w:pBdr>
          <w:top w:val="nil"/>
          <w:left w:val="nil"/>
          <w:bottom w:val="nil"/>
          <w:right w:val="nil"/>
          <w:between w:val="nil"/>
        </w:pBdr>
        <w:spacing w:after="0"/>
        <w:rPr>
          <w:rFonts w:ascii="Open Sans" w:eastAsia="Open Sans" w:hAnsi="Open Sans" w:cs="Open Sans"/>
          <w:color w:val="auto"/>
          <w:lang w:val="en-GB"/>
        </w:rPr>
      </w:pPr>
      <w:r w:rsidRPr="00480033">
        <w:rPr>
          <w:rFonts w:ascii="Open Sans" w:eastAsia="Open Sans" w:hAnsi="Open Sans" w:cs="Open Sans"/>
          <w:color w:val="auto"/>
          <w:lang w:val="en-GB"/>
        </w:rPr>
        <w:t>Violence against women and girls, including domestic abuse, shows why community justice must connect public safety, perpetrator accountability, victim and survivor safety, children's wellbeing and earlier intervention across public services.</w:t>
      </w:r>
    </w:p>
    <w:p w14:paraId="687021F3"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lastRenderedPageBreak/>
        <w:t>Public, political and judicial confidence in community-based responses needs to be built through credible evidence, clear language, robust services and visible community benefit.</w:t>
      </w:r>
    </w:p>
    <w:p w14:paraId="30D358F2" w14:textId="77777777" w:rsidR="00F40452" w:rsidRPr="00480033" w:rsidRDefault="00FF12AE">
      <w:pPr>
        <w:numPr>
          <w:ilvl w:val="0"/>
          <w:numId w:val="1"/>
        </w:numPr>
        <w:pBdr>
          <w:top w:val="nil"/>
          <w:left w:val="nil"/>
          <w:bottom w:val="nil"/>
          <w:right w:val="nil"/>
          <w:between w:val="nil"/>
        </w:pBdr>
        <w:rPr>
          <w:color w:val="auto"/>
          <w:lang w:val="en-GB"/>
        </w:rPr>
      </w:pPr>
      <w:r w:rsidRPr="00480033">
        <w:rPr>
          <w:rFonts w:ascii="Open Sans" w:eastAsia="Open Sans" w:hAnsi="Open Sans" w:cs="Open Sans"/>
          <w:color w:val="auto"/>
          <w:lang w:val="en-GB"/>
        </w:rPr>
        <w:t>Prevention is still too often treated as a shared ambition rather than a delivery model that changes decisions about funding, practice, accountability and outcomes.</w:t>
      </w:r>
    </w:p>
    <w:p w14:paraId="6E67A717" w14:textId="1B3CF8EA" w:rsidR="006A6DE2" w:rsidRPr="006E2176" w:rsidRDefault="00FF12AE" w:rsidP="006E2176">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Community justice is not the system's fallback option. Done well, it prevents harm, reduces reoffending, strengthens accountability, supports victims and communities, and helps people move away from repeated involvement in the justice system.</w:t>
      </w:r>
    </w:p>
    <w:p w14:paraId="499F5CA9" w14:textId="454B2217" w:rsidR="00F40452" w:rsidRPr="00480033" w:rsidRDefault="00FF12AE">
      <w:pPr>
        <w:pStyle w:val="Heading1"/>
        <w:rPr>
          <w:rFonts w:ascii="Open Sans" w:eastAsia="Open Sans" w:hAnsi="Open Sans" w:cs="Open Sans"/>
          <w:color w:val="FFB81C"/>
          <w:lang w:val="en-GB"/>
        </w:rPr>
      </w:pPr>
      <w:r w:rsidRPr="00480033">
        <w:rPr>
          <w:rFonts w:ascii="Open Sans" w:eastAsia="Open Sans" w:hAnsi="Open Sans" w:cs="Open Sans"/>
          <w:color w:val="FFB81C"/>
          <w:lang w:val="en-GB"/>
        </w:rPr>
        <w:t>2. Our purpose and role</w:t>
      </w:r>
    </w:p>
    <w:p w14:paraId="01B291AC" w14:textId="77777777" w:rsidR="00F40452" w:rsidRPr="006E2176" w:rsidRDefault="00FF12AE" w:rsidP="006E2176">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Community Justice Scotland is the independent national body for community justice. Our statutory functions are to promote the National Strategy for Community Justice; monitor, promote and support improvement in community justice; keep Scottish Ministers informed about performance; promote improvement in the quality and range of provision; and promote public awareness of the benefits of community disposals and community-based support where these help prevent future offending.</w:t>
      </w:r>
    </w:p>
    <w:p w14:paraId="3A8B1188" w14:textId="77777777" w:rsidR="00F40452" w:rsidRPr="006E2176" w:rsidRDefault="00FF12AE" w:rsidP="006E2176">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In the next five years, CJS will use that role with greater confidence and focus. We will act as a national leader, independent voice, improvement and assurance body, evidence and intelligence hub, and convener of partners around outcomes that no single organisation can deliver alone.</w:t>
      </w:r>
    </w:p>
    <w:tbl>
      <w:tblPr>
        <w:tblStyle w:val="af9"/>
        <w:tblW w:w="10080" w:type="dxa"/>
        <w:jc w:val="center"/>
        <w:tblLayout w:type="fixed"/>
        <w:tblLook w:val="0400" w:firstRow="0" w:lastRow="0" w:firstColumn="0" w:lastColumn="0" w:noHBand="0" w:noVBand="1"/>
      </w:tblPr>
      <w:tblGrid>
        <w:gridCol w:w="10080"/>
      </w:tblGrid>
      <w:tr w:rsidR="00F40452" w:rsidRPr="00480033" w14:paraId="2A480CB6" w14:textId="77777777">
        <w:trPr>
          <w:jc w:val="center"/>
        </w:trPr>
        <w:tc>
          <w:tcPr>
            <w:tcW w:w="10080" w:type="dxa"/>
            <w:tcBorders>
              <w:top w:val="single" w:sz="10" w:space="0" w:color="C89200"/>
              <w:left w:val="single" w:sz="10" w:space="0" w:color="C89200"/>
              <w:bottom w:val="single" w:sz="10" w:space="0" w:color="C89200"/>
              <w:right w:val="single" w:sz="10" w:space="0" w:color="C89200"/>
            </w:tcBorders>
            <w:shd w:val="clear" w:color="auto" w:fill="FFB81C"/>
          </w:tcPr>
          <w:p w14:paraId="042C6208" w14:textId="77777777" w:rsidR="00F40452" w:rsidRPr="00480033" w:rsidRDefault="00FF12AE">
            <w:pPr>
              <w:rPr>
                <w:rFonts w:ascii="Open Sans" w:eastAsia="Open Sans" w:hAnsi="Open Sans" w:cs="Open Sans"/>
                <w:b/>
                <w:bCs/>
                <w:color w:val="auto"/>
                <w:lang w:val="en-GB"/>
              </w:rPr>
            </w:pPr>
            <w:r w:rsidRPr="00480033">
              <w:rPr>
                <w:rFonts w:ascii="Open Sans" w:eastAsia="Open Sans" w:hAnsi="Open Sans" w:cs="Open Sans"/>
                <w:b/>
                <w:bCs/>
                <w:color w:val="auto"/>
                <w:lang w:val="en-GB"/>
              </w:rPr>
              <w:t>The next five years</w:t>
            </w:r>
          </w:p>
          <w:p w14:paraId="35B98C4C" w14:textId="7DB5D7F3" w:rsidR="00F40452" w:rsidRPr="00480033" w:rsidRDefault="00FF12AE">
            <w:pPr>
              <w:rPr>
                <w:rFonts w:ascii="Open Sans" w:eastAsia="Open Sans" w:hAnsi="Open Sans" w:cs="Open Sans"/>
                <w:lang w:val="en-GB"/>
              </w:rPr>
            </w:pPr>
            <w:r w:rsidRPr="00480033">
              <w:rPr>
                <w:rFonts w:ascii="Open Sans" w:eastAsia="Open Sans" w:hAnsi="Open Sans" w:cs="Open Sans"/>
                <w:color w:val="auto"/>
                <w:lang w:val="en-GB"/>
              </w:rPr>
              <w:t>CJS will build on its national role and push harder on the conditions community justice needs to succeed: stronger evidence, clearer expectations, better coordination, and more confident challenge where gaps, duplication or inconsistency are holding progress back.</w:t>
            </w:r>
          </w:p>
        </w:tc>
      </w:tr>
    </w:tbl>
    <w:p w14:paraId="44451DC1" w14:textId="19821C49" w:rsidR="00F40452" w:rsidRPr="00480033" w:rsidRDefault="00FF12AE">
      <w:pPr>
        <w:pStyle w:val="Heading1"/>
        <w:rPr>
          <w:rFonts w:ascii="Open Sans" w:eastAsia="Open Sans" w:hAnsi="Open Sans" w:cs="Open Sans"/>
          <w:color w:val="FFB81C"/>
          <w:lang w:val="en-GB"/>
        </w:rPr>
      </w:pPr>
      <w:r w:rsidRPr="00480033">
        <w:rPr>
          <w:rFonts w:ascii="Open Sans" w:eastAsia="Open Sans" w:hAnsi="Open Sans" w:cs="Open Sans"/>
          <w:color w:val="FFB81C"/>
          <w:lang w:val="en-GB"/>
        </w:rPr>
        <w:t>3. Ambition, influence and conditions for success</w:t>
      </w:r>
    </w:p>
    <w:p w14:paraId="2A935061" w14:textId="77777777" w:rsidR="00F40452" w:rsidRPr="006E2176" w:rsidRDefault="00FF12AE" w:rsidP="006E2176">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This plan is ambitious by design. It also recognises that CJS does not control every lever required to deliver the long-term outcomes Scotland needs. Community justice is delivered through a complex partnership landscape, with responsibilities, powers, funding, data and accountability sitting across Scottish Government, local authorities, health, housing, justice social work, third sector organisations and other national partners.</w:t>
      </w:r>
    </w:p>
    <w:p w14:paraId="600D8A5F" w14:textId="31C3D46E" w:rsidR="00F40452" w:rsidRPr="006E2176" w:rsidRDefault="00FF12AE" w:rsidP="006E2176">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The plan makes clear what CJS will deliver directly, what it will influence, and what depends on wider change across policy, funding, powers, data, accountability and partner delivery.</w:t>
      </w:r>
    </w:p>
    <w:tbl>
      <w:tblPr>
        <w:tblStyle w:val="afa"/>
        <w:tblW w:w="10080" w:type="dxa"/>
        <w:jc w:val="center"/>
        <w:tblLayout w:type="fixed"/>
        <w:tblLook w:val="0400" w:firstRow="0" w:lastRow="0" w:firstColumn="0" w:lastColumn="0" w:noHBand="0" w:noVBand="1"/>
      </w:tblPr>
      <w:tblGrid>
        <w:gridCol w:w="3360"/>
        <w:gridCol w:w="3360"/>
        <w:gridCol w:w="3360"/>
      </w:tblGrid>
      <w:tr w:rsidR="00F40452" w:rsidRPr="00480033" w14:paraId="3EA40976" w14:textId="77777777">
        <w:trPr>
          <w:jc w:val="center"/>
        </w:trPr>
        <w:tc>
          <w:tcPr>
            <w:tcW w:w="3360" w:type="dxa"/>
            <w:tcBorders>
              <w:top w:val="single" w:sz="8" w:space="0" w:color="E2C16A"/>
              <w:left w:val="single" w:sz="8" w:space="0" w:color="E2C16A"/>
              <w:bottom w:val="single" w:sz="8" w:space="0" w:color="E2C16A"/>
              <w:right w:val="single" w:sz="8" w:space="0" w:color="E2C16A"/>
            </w:tcBorders>
            <w:shd w:val="clear" w:color="auto" w:fill="FFB81C"/>
          </w:tcPr>
          <w:p w14:paraId="02825A39" w14:textId="77777777" w:rsidR="00F40452" w:rsidRPr="00480033" w:rsidRDefault="00FF12AE">
            <w:pPr>
              <w:rPr>
                <w:rFonts w:ascii="Open Sans" w:eastAsia="Open Sans" w:hAnsi="Open Sans" w:cs="Open Sans"/>
                <w:color w:val="auto"/>
                <w:sz w:val="20"/>
                <w:szCs w:val="20"/>
                <w:lang w:val="en-GB"/>
              </w:rPr>
            </w:pPr>
            <w:r w:rsidRPr="00480033">
              <w:rPr>
                <w:rFonts w:ascii="Open Sans" w:eastAsia="Open Sans" w:hAnsi="Open Sans" w:cs="Open Sans"/>
                <w:b/>
                <w:bCs/>
                <w:color w:val="auto"/>
                <w:sz w:val="20"/>
                <w:szCs w:val="20"/>
                <w:lang w:val="en-GB"/>
              </w:rPr>
              <w:lastRenderedPageBreak/>
              <w:t>CJS will deliver</w:t>
            </w:r>
          </w:p>
          <w:p w14:paraId="5DCBEBE9"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national leadership</w:t>
            </w:r>
          </w:p>
          <w:p w14:paraId="7326341E"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improvement support</w:t>
            </w:r>
          </w:p>
          <w:p w14:paraId="1BAA5804"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workforce learning</w:t>
            </w:r>
          </w:p>
          <w:p w14:paraId="70FF4154"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evidence and reporting</w:t>
            </w:r>
          </w:p>
          <w:p w14:paraId="0B7A3658"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communications and engagement</w:t>
            </w:r>
          </w:p>
          <w:p w14:paraId="6A838723" w14:textId="77777777" w:rsidR="00F40452" w:rsidRPr="00480033" w:rsidRDefault="00FF12AE">
            <w:pPr>
              <w:numPr>
                <w:ilvl w:val="0"/>
                <w:numId w:val="1"/>
              </w:numPr>
              <w:pBdr>
                <w:top w:val="nil"/>
                <w:left w:val="nil"/>
                <w:bottom w:val="nil"/>
                <w:right w:val="nil"/>
                <w:between w:val="nil"/>
              </w:pBdr>
              <w:rPr>
                <w:color w:val="auto"/>
                <w:sz w:val="20"/>
                <w:szCs w:val="20"/>
                <w:lang w:val="en-GB"/>
              </w:rPr>
            </w:pPr>
            <w:r w:rsidRPr="00480033">
              <w:rPr>
                <w:rFonts w:ascii="Open Sans" w:eastAsia="Open Sans" w:hAnsi="Open Sans" w:cs="Open Sans"/>
                <w:color w:val="auto"/>
                <w:sz w:val="20"/>
                <w:szCs w:val="20"/>
                <w:lang w:val="en-GB"/>
              </w:rPr>
              <w:t>commissioning or coordination within remit</w:t>
            </w:r>
          </w:p>
        </w:tc>
        <w:tc>
          <w:tcPr>
            <w:tcW w:w="3360" w:type="dxa"/>
            <w:tcBorders>
              <w:top w:val="single" w:sz="8" w:space="0" w:color="E2C16A"/>
              <w:left w:val="single" w:sz="8" w:space="0" w:color="E2C16A"/>
              <w:bottom w:val="single" w:sz="8" w:space="0" w:color="E2C16A"/>
              <w:right w:val="single" w:sz="8" w:space="0" w:color="E2C16A"/>
            </w:tcBorders>
            <w:shd w:val="clear" w:color="auto" w:fill="FF8200"/>
          </w:tcPr>
          <w:p w14:paraId="52E43A42" w14:textId="77777777" w:rsidR="00F40452" w:rsidRPr="00480033" w:rsidRDefault="00FF12AE">
            <w:pPr>
              <w:rPr>
                <w:rFonts w:ascii="Open Sans" w:eastAsia="Open Sans" w:hAnsi="Open Sans" w:cs="Open Sans"/>
                <w:color w:val="auto"/>
                <w:sz w:val="20"/>
                <w:szCs w:val="20"/>
                <w:lang w:val="en-GB"/>
              </w:rPr>
            </w:pPr>
            <w:r w:rsidRPr="00480033">
              <w:rPr>
                <w:rFonts w:ascii="Open Sans" w:eastAsia="Open Sans" w:hAnsi="Open Sans" w:cs="Open Sans"/>
                <w:b/>
                <w:bCs/>
                <w:color w:val="auto"/>
                <w:sz w:val="20"/>
                <w:szCs w:val="20"/>
                <w:lang w:val="en-GB"/>
              </w:rPr>
              <w:t>CJS will influence</w:t>
            </w:r>
          </w:p>
          <w:p w14:paraId="189BC913"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policy and reform</w:t>
            </w:r>
          </w:p>
          <w:p w14:paraId="2B7DA23D"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funding and service models</w:t>
            </w:r>
          </w:p>
          <w:p w14:paraId="0DC5CAD1"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standards and expectations</w:t>
            </w:r>
          </w:p>
          <w:p w14:paraId="7802606E"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public, political and judicial confidence</w:t>
            </w:r>
          </w:p>
          <w:p w14:paraId="0E3A581F"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partner use of evidence</w:t>
            </w:r>
          </w:p>
          <w:p w14:paraId="6F534FFC" w14:textId="77777777" w:rsidR="00F40452" w:rsidRPr="00480033" w:rsidRDefault="00FF12AE">
            <w:pPr>
              <w:numPr>
                <w:ilvl w:val="0"/>
                <w:numId w:val="1"/>
              </w:numPr>
              <w:pBdr>
                <w:top w:val="nil"/>
                <w:left w:val="nil"/>
                <w:bottom w:val="nil"/>
                <w:right w:val="nil"/>
                <w:between w:val="nil"/>
              </w:pBdr>
              <w:rPr>
                <w:color w:val="auto"/>
                <w:sz w:val="20"/>
                <w:szCs w:val="20"/>
                <w:lang w:val="en-GB"/>
              </w:rPr>
            </w:pPr>
            <w:r w:rsidRPr="00480033">
              <w:rPr>
                <w:rFonts w:ascii="Open Sans" w:eastAsia="Open Sans" w:hAnsi="Open Sans" w:cs="Open Sans"/>
                <w:color w:val="auto"/>
                <w:sz w:val="20"/>
                <w:szCs w:val="20"/>
                <w:lang w:val="en-GB"/>
              </w:rPr>
              <w:t>cross-system collaboration</w:t>
            </w:r>
          </w:p>
        </w:tc>
        <w:tc>
          <w:tcPr>
            <w:tcW w:w="3360" w:type="dxa"/>
            <w:tcBorders>
              <w:top w:val="single" w:sz="8" w:space="0" w:color="E2C16A"/>
              <w:left w:val="single" w:sz="8" w:space="0" w:color="E2C16A"/>
              <w:bottom w:val="single" w:sz="8" w:space="0" w:color="E2C16A"/>
              <w:right w:val="single" w:sz="8" w:space="0" w:color="E2C16A"/>
            </w:tcBorders>
            <w:shd w:val="clear" w:color="auto" w:fill="59656C"/>
          </w:tcPr>
          <w:p w14:paraId="6A30759F" w14:textId="77777777" w:rsidR="00F40452" w:rsidRPr="00480033" w:rsidRDefault="00FF12AE">
            <w:pPr>
              <w:rPr>
                <w:rFonts w:ascii="Open Sans" w:eastAsia="Open Sans" w:hAnsi="Open Sans" w:cs="Open Sans"/>
                <w:color w:val="auto"/>
                <w:sz w:val="20"/>
                <w:szCs w:val="20"/>
                <w:lang w:val="en-GB"/>
              </w:rPr>
            </w:pPr>
            <w:r w:rsidRPr="00480033">
              <w:rPr>
                <w:rFonts w:ascii="Open Sans" w:eastAsia="Open Sans" w:hAnsi="Open Sans" w:cs="Open Sans"/>
                <w:b/>
                <w:bCs/>
                <w:color w:val="auto"/>
                <w:sz w:val="20"/>
                <w:szCs w:val="20"/>
                <w:lang w:val="en-GB"/>
              </w:rPr>
              <w:t>System change required</w:t>
            </w:r>
          </w:p>
          <w:p w14:paraId="601D575C" w14:textId="77777777" w:rsidR="00F40452" w:rsidRPr="00480033" w:rsidRDefault="00FF12AE">
            <w:pPr>
              <w:numPr>
                <w:ilvl w:val="0"/>
                <w:numId w:val="1"/>
              </w:numPr>
              <w:pBdr>
                <w:top w:val="nil"/>
                <w:left w:val="nil"/>
                <w:bottom w:val="nil"/>
                <w:right w:val="nil"/>
                <w:between w:val="nil"/>
              </w:pBdr>
              <w:shd w:val="clear" w:color="auto" w:fill="59656C"/>
              <w:spacing w:after="0"/>
              <w:rPr>
                <w:color w:val="auto"/>
                <w:sz w:val="20"/>
                <w:szCs w:val="20"/>
                <w:lang w:val="en-GB"/>
              </w:rPr>
            </w:pPr>
            <w:r w:rsidRPr="00480033">
              <w:rPr>
                <w:rFonts w:ascii="Open Sans" w:eastAsia="Open Sans" w:hAnsi="Open Sans" w:cs="Open Sans"/>
                <w:color w:val="auto"/>
                <w:sz w:val="20"/>
                <w:szCs w:val="20"/>
                <w:lang w:val="en-GB"/>
              </w:rPr>
              <w:t>sustainable investment</w:t>
            </w:r>
          </w:p>
          <w:p w14:paraId="60AD5543"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partner delivery and accountability</w:t>
            </w:r>
          </w:p>
          <w:p w14:paraId="74ACDA4E"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better data-sharing</w:t>
            </w:r>
          </w:p>
          <w:p w14:paraId="263FE2EA"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cross-portfolio planning</w:t>
            </w:r>
          </w:p>
          <w:p w14:paraId="7BF0F928" w14:textId="77777777" w:rsidR="00F40452" w:rsidRPr="00480033" w:rsidRDefault="00FF12AE">
            <w:pPr>
              <w:numPr>
                <w:ilvl w:val="0"/>
                <w:numId w:val="1"/>
              </w:numPr>
              <w:pBdr>
                <w:top w:val="nil"/>
                <w:left w:val="nil"/>
                <w:bottom w:val="nil"/>
                <w:right w:val="nil"/>
                <w:between w:val="nil"/>
              </w:pBdr>
              <w:spacing w:after="0"/>
              <w:rPr>
                <w:color w:val="auto"/>
                <w:sz w:val="20"/>
                <w:szCs w:val="20"/>
                <w:lang w:val="en-GB"/>
              </w:rPr>
            </w:pPr>
            <w:r w:rsidRPr="00480033">
              <w:rPr>
                <w:rFonts w:ascii="Open Sans" w:eastAsia="Open Sans" w:hAnsi="Open Sans" w:cs="Open Sans"/>
                <w:color w:val="auto"/>
                <w:sz w:val="20"/>
                <w:szCs w:val="20"/>
                <w:lang w:val="en-GB"/>
              </w:rPr>
              <w:t>wider service capacity</w:t>
            </w:r>
          </w:p>
          <w:p w14:paraId="66935EAD" w14:textId="77777777" w:rsidR="00F40452" w:rsidRPr="00480033" w:rsidRDefault="00FF12AE">
            <w:pPr>
              <w:numPr>
                <w:ilvl w:val="0"/>
                <w:numId w:val="1"/>
              </w:numPr>
              <w:pBdr>
                <w:top w:val="nil"/>
                <w:left w:val="nil"/>
                <w:bottom w:val="nil"/>
                <w:right w:val="nil"/>
                <w:between w:val="nil"/>
              </w:pBdr>
              <w:shd w:val="clear" w:color="auto" w:fill="59656C"/>
              <w:rPr>
                <w:color w:val="auto"/>
                <w:sz w:val="20"/>
                <w:szCs w:val="20"/>
                <w:lang w:val="en-GB"/>
              </w:rPr>
            </w:pPr>
            <w:r w:rsidRPr="00480033">
              <w:rPr>
                <w:rFonts w:ascii="Open Sans" w:eastAsia="Open Sans" w:hAnsi="Open Sans" w:cs="Open Sans"/>
                <w:color w:val="auto"/>
                <w:sz w:val="20"/>
                <w:szCs w:val="20"/>
                <w:lang w:val="en-GB"/>
              </w:rPr>
              <w:t>stronger CJS powers (if agreed)</w:t>
            </w:r>
          </w:p>
        </w:tc>
      </w:tr>
    </w:tbl>
    <w:p w14:paraId="360BBBF3" w14:textId="1A668B2B" w:rsidR="00F40452" w:rsidRPr="00480033" w:rsidRDefault="00B13207" w:rsidP="00B13207">
      <w:pPr>
        <w:tabs>
          <w:tab w:val="left" w:pos="5610"/>
        </w:tabs>
        <w:rPr>
          <w:rFonts w:ascii="Open Sans" w:eastAsia="Open Sans" w:hAnsi="Open Sans" w:cs="Open Sans"/>
          <w:lang w:val="en-GB"/>
        </w:rPr>
      </w:pPr>
      <w:r w:rsidRPr="00480033">
        <w:rPr>
          <w:rFonts w:ascii="Open Sans" w:eastAsia="Open Sans" w:hAnsi="Open Sans" w:cs="Open Sans"/>
          <w:lang w:val="en-GB"/>
        </w:rPr>
        <w:tab/>
      </w:r>
    </w:p>
    <w:p w14:paraId="7B362913" w14:textId="77777777" w:rsidR="00F40452" w:rsidRPr="006E2176" w:rsidRDefault="00FF12AE" w:rsidP="006E2176">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 xml:space="preserve">The Sentencing and Penal Policy Commission's Justice That Works report is a key part of this context. Recommendation 9.1 calls for a review of </w:t>
      </w:r>
      <w:proofErr w:type="spellStart"/>
      <w:r w:rsidRPr="006E2176">
        <w:rPr>
          <w:rFonts w:ascii="Open Sans" w:eastAsia="Open Sans" w:hAnsi="Open Sans" w:cs="Open Sans"/>
          <w:color w:val="auto"/>
          <w:sz w:val="24"/>
          <w:szCs w:val="24"/>
          <w:lang w:val="en-GB"/>
        </w:rPr>
        <w:t>CJS's</w:t>
      </w:r>
      <w:proofErr w:type="spellEnd"/>
      <w:r w:rsidRPr="006E2176">
        <w:rPr>
          <w:rFonts w:ascii="Open Sans" w:eastAsia="Open Sans" w:hAnsi="Open Sans" w:cs="Open Sans"/>
          <w:color w:val="auto"/>
          <w:sz w:val="24"/>
          <w:szCs w:val="24"/>
          <w:lang w:val="en-GB"/>
        </w:rPr>
        <w:t xml:space="preserve"> functions and powers, including whether they are sufficient to support cohesive, preventative and community justice services, and whether CJS should have stronger powers to set standards and hold statutory partners to account. This should be treated as an enabling condition for some of the more ambitious outcomes in this plan.</w:t>
      </w:r>
    </w:p>
    <w:p w14:paraId="67D2A8E6" w14:textId="77777777" w:rsidR="00F40452" w:rsidRPr="00480033" w:rsidRDefault="00FF12AE">
      <w:pPr>
        <w:pStyle w:val="Heading1"/>
        <w:rPr>
          <w:rFonts w:ascii="Open Sans" w:eastAsia="Open Sans" w:hAnsi="Open Sans" w:cs="Open Sans"/>
          <w:color w:val="FFB81C"/>
          <w:lang w:val="en-GB"/>
        </w:rPr>
      </w:pPr>
      <w:r w:rsidRPr="00480033">
        <w:rPr>
          <w:rFonts w:ascii="Open Sans" w:eastAsia="Open Sans" w:hAnsi="Open Sans" w:cs="Open Sans"/>
          <w:color w:val="FFB81C"/>
          <w:lang w:val="en-GB"/>
        </w:rPr>
        <w:t>4. How change will happen</w:t>
      </w:r>
    </w:p>
    <w:p w14:paraId="17A66815" w14:textId="2958CACA" w:rsidR="00F40452" w:rsidRPr="006E2176" w:rsidRDefault="00FF12AE">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 xml:space="preserve">The visual </w:t>
      </w:r>
      <w:r w:rsidR="002739BF" w:rsidRPr="006E2176">
        <w:rPr>
          <w:rFonts w:ascii="Open Sans" w:eastAsia="Open Sans" w:hAnsi="Open Sans" w:cs="Open Sans"/>
          <w:color w:val="auto"/>
          <w:sz w:val="24"/>
          <w:szCs w:val="24"/>
          <w:lang w:val="en-GB"/>
        </w:rPr>
        <w:t>on the next page</w:t>
      </w:r>
      <w:r w:rsidRPr="006E2176">
        <w:rPr>
          <w:rFonts w:ascii="Open Sans" w:eastAsia="Open Sans" w:hAnsi="Open Sans" w:cs="Open Sans"/>
          <w:color w:val="auto"/>
          <w:sz w:val="24"/>
          <w:szCs w:val="24"/>
          <w:lang w:val="en-GB"/>
        </w:rPr>
        <w:t xml:space="preserve"> gives a simple summary of the change this plan is working towards. It shows the pressure and gaps the plan responds to, how CJS will use its national role, and what should be different for people, communities and the justice system by 2032.</w:t>
      </w:r>
    </w:p>
    <w:p w14:paraId="27D9860A" w14:textId="77777777" w:rsidR="000C4F8F" w:rsidRPr="00480033" w:rsidRDefault="000C4F8F">
      <w:pPr>
        <w:pBdr>
          <w:top w:val="nil"/>
          <w:left w:val="nil"/>
          <w:bottom w:val="nil"/>
          <w:right w:val="nil"/>
          <w:between w:val="nil"/>
        </w:pBdr>
        <w:spacing w:after="160" w:line="269" w:lineRule="auto"/>
        <w:rPr>
          <w:color w:val="auto"/>
          <w:lang w:val="en-GB"/>
        </w:rPr>
      </w:pPr>
    </w:p>
    <w:p w14:paraId="4054A9CF" w14:textId="7E3CC3F0" w:rsidR="000C4F8F" w:rsidRPr="00480033" w:rsidRDefault="000C4F8F" w:rsidP="00C33F50">
      <w:pPr>
        <w:rPr>
          <w:rFonts w:ascii="Open Sans" w:eastAsia="Open Sans" w:hAnsi="Open Sans" w:cs="Open Sans"/>
          <w:color w:val="59656C"/>
          <w:sz w:val="24"/>
          <w:szCs w:val="24"/>
          <w:lang w:val="en-GB"/>
        </w:rPr>
      </w:pPr>
    </w:p>
    <w:p w14:paraId="0BE7AF52" w14:textId="77777777" w:rsidR="00C33F50" w:rsidRPr="00480033" w:rsidRDefault="00C33F50" w:rsidP="00C33F50">
      <w:pPr>
        <w:rPr>
          <w:rFonts w:ascii="Open Sans" w:eastAsia="Open Sans" w:hAnsi="Open Sans" w:cs="Open Sans"/>
          <w:color w:val="59656C"/>
          <w:sz w:val="24"/>
          <w:szCs w:val="24"/>
          <w:lang w:val="en-GB"/>
        </w:rPr>
      </w:pPr>
    </w:p>
    <w:p w14:paraId="798BAA9B" w14:textId="77777777" w:rsidR="00BF696E" w:rsidRPr="00480033" w:rsidRDefault="00BF696E">
      <w:pPr>
        <w:rPr>
          <w:rFonts w:ascii="Open Sans" w:eastAsia="Open Sans" w:hAnsi="Open Sans" w:cs="Open Sans"/>
          <w:lang w:val="en-GB"/>
        </w:rPr>
        <w:sectPr w:rsidR="00BF696E" w:rsidRPr="00480033" w:rsidSect="00164B34">
          <w:footerReference w:type="default" r:id="rId12"/>
          <w:pgSz w:w="12240" w:h="15840"/>
          <w:pgMar w:top="1008" w:right="1080" w:bottom="1008" w:left="1080" w:header="720" w:footer="720" w:gutter="0"/>
          <w:cols w:space="720"/>
        </w:sectPr>
      </w:pPr>
    </w:p>
    <w:p w14:paraId="1BEA1057" w14:textId="65442F51" w:rsidR="002739BF" w:rsidRPr="00480033" w:rsidRDefault="008B0F29" w:rsidP="002739BF">
      <w:pPr>
        <w:rPr>
          <w:rFonts w:ascii="Open Sans" w:eastAsia="Open Sans" w:hAnsi="Open Sans" w:cs="Open Sans"/>
          <w:b/>
          <w:bCs/>
          <w:sz w:val="36"/>
          <w:szCs w:val="36"/>
          <w:lang w:val="en-GB"/>
        </w:rPr>
      </w:pPr>
      <w:r w:rsidRPr="00480033">
        <w:rPr>
          <w:rFonts w:ascii="Open Sans" w:eastAsia="Open Sans" w:hAnsi="Open Sans" w:cs="Open Sans"/>
          <w:noProof/>
          <w:u w:val="single" w:color="FFC000"/>
          <w:lang w:val="en-GB"/>
        </w:rPr>
        <w:lastRenderedPageBreak/>
        <mc:AlternateContent>
          <mc:Choice Requires="wps">
            <w:drawing>
              <wp:anchor distT="45720" distB="45720" distL="114300" distR="114300" simplePos="0" relativeHeight="251663360" behindDoc="0" locked="0" layoutInCell="1" allowOverlap="1" wp14:anchorId="35B2C1C2" wp14:editId="6CA2E9C7">
                <wp:simplePos x="0" y="0"/>
                <wp:positionH relativeFrom="column">
                  <wp:posOffset>6590665</wp:posOffset>
                </wp:positionH>
                <wp:positionV relativeFrom="paragraph">
                  <wp:posOffset>673100</wp:posOffset>
                </wp:positionV>
                <wp:extent cx="2558415" cy="4470400"/>
                <wp:effectExtent l="0" t="0" r="0" b="8255"/>
                <wp:wrapSquare wrapText="bothSides"/>
                <wp:docPr id="1058634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8415" cy="4470400"/>
                        </a:xfrm>
                        <a:prstGeom prst="rect">
                          <a:avLst/>
                        </a:prstGeom>
                        <a:solidFill>
                          <a:srgbClr val="FFFFFF"/>
                        </a:solidFill>
                        <a:ln w="9525">
                          <a:noFill/>
                          <a:miter lim="800000"/>
                          <a:headEnd/>
                          <a:tailEnd/>
                        </a:ln>
                      </wps:spPr>
                      <wps:txbx>
                        <w:txbxContent>
                          <w:p w14:paraId="7FDB2545" w14:textId="2CC8A421" w:rsidR="002739BF" w:rsidRPr="007D2ED6" w:rsidRDefault="002739BF" w:rsidP="002739BF">
                            <w:pPr>
                              <w:rPr>
                                <w:rFonts w:ascii="Open Sans" w:eastAsia="Open Sans" w:hAnsi="Open Sans" w:cs="Open Sans"/>
                                <w:u w:val="single" w:color="FFC000"/>
                                <w:lang w:val="en-GB"/>
                              </w:rPr>
                            </w:pPr>
                            <w:r w:rsidRPr="007D2ED6">
                              <w:rPr>
                                <w:rFonts w:ascii="Open Sans" w:eastAsia="Open Sans" w:hAnsi="Open Sans" w:cs="Open Sans"/>
                                <w:b/>
                                <w:bCs/>
                                <w:u w:val="single" w:color="FFC000"/>
                                <w:lang w:val="en-GB"/>
                              </w:rPr>
                              <w:t>What Scotland should see by 2032</w:t>
                            </w:r>
                          </w:p>
                          <w:p w14:paraId="221F9290" w14:textId="77777777" w:rsidR="002739BF" w:rsidRDefault="002739BF" w:rsidP="002739BF">
                            <w:pPr>
                              <w:pStyle w:val="ListParagraph"/>
                              <w:numPr>
                                <w:ilvl w:val="0"/>
                                <w:numId w:val="7"/>
                              </w:numPr>
                              <w:rPr>
                                <w:rFonts w:ascii="Open Sans" w:eastAsia="Open Sans" w:hAnsi="Open Sans" w:cs="Open Sans"/>
                                <w:lang w:val="en-GB"/>
                              </w:rPr>
                            </w:pPr>
                            <w:r w:rsidRPr="002739BF">
                              <w:rPr>
                                <w:rFonts w:ascii="Open Sans" w:eastAsia="Open Sans" w:hAnsi="Open Sans" w:cs="Open Sans"/>
                                <w:lang w:val="en-GB"/>
                              </w:rPr>
                              <w:t>Fewer people drawn unnecessarily into the justice system.</w:t>
                            </w:r>
                          </w:p>
                          <w:p w14:paraId="7D3946FF" w14:textId="77777777" w:rsidR="002739BF" w:rsidRDefault="002739BF" w:rsidP="002739BF">
                            <w:pPr>
                              <w:pStyle w:val="ListParagraph"/>
                              <w:numPr>
                                <w:ilvl w:val="0"/>
                                <w:numId w:val="7"/>
                              </w:numPr>
                              <w:rPr>
                                <w:rFonts w:ascii="Open Sans" w:eastAsia="Open Sans" w:hAnsi="Open Sans" w:cs="Open Sans"/>
                                <w:lang w:val="en-GB"/>
                              </w:rPr>
                            </w:pPr>
                            <w:r w:rsidRPr="002739BF">
                              <w:rPr>
                                <w:rFonts w:ascii="Open Sans" w:eastAsia="Open Sans" w:hAnsi="Open Sans" w:cs="Open Sans"/>
                                <w:lang w:val="en-GB"/>
                              </w:rPr>
                              <w:t>More people getting the right support earlier.</w:t>
                            </w:r>
                          </w:p>
                          <w:p w14:paraId="78E7CA15" w14:textId="77777777" w:rsidR="002739BF" w:rsidRDefault="002739BF" w:rsidP="002739BF">
                            <w:pPr>
                              <w:pStyle w:val="ListParagraph"/>
                              <w:numPr>
                                <w:ilvl w:val="0"/>
                                <w:numId w:val="7"/>
                              </w:numPr>
                              <w:rPr>
                                <w:rFonts w:ascii="Open Sans" w:eastAsia="Open Sans" w:hAnsi="Open Sans" w:cs="Open Sans"/>
                                <w:lang w:val="en-GB"/>
                              </w:rPr>
                            </w:pPr>
                            <w:r w:rsidRPr="002739BF">
                              <w:rPr>
                                <w:rFonts w:ascii="Open Sans" w:eastAsia="Open Sans" w:hAnsi="Open Sans" w:cs="Open Sans"/>
                                <w:lang w:val="en-GB"/>
                              </w:rPr>
                              <w:t>Reduced avoidable use of custody and remand.</w:t>
                            </w:r>
                          </w:p>
                          <w:p w14:paraId="37B182AC" w14:textId="77777777" w:rsidR="002739BF" w:rsidRDefault="002739BF" w:rsidP="002739BF">
                            <w:pPr>
                              <w:pStyle w:val="ListParagraph"/>
                              <w:numPr>
                                <w:ilvl w:val="0"/>
                                <w:numId w:val="7"/>
                              </w:numPr>
                              <w:rPr>
                                <w:rFonts w:ascii="Open Sans" w:eastAsia="Open Sans" w:hAnsi="Open Sans" w:cs="Open Sans"/>
                                <w:lang w:val="en-GB"/>
                              </w:rPr>
                            </w:pPr>
                            <w:r w:rsidRPr="002739BF">
                              <w:rPr>
                                <w:rFonts w:ascii="Open Sans" w:eastAsia="Open Sans" w:hAnsi="Open Sans" w:cs="Open Sans"/>
                                <w:lang w:val="en-GB"/>
                              </w:rPr>
                              <w:t>More consistent access to credible community justice.</w:t>
                            </w:r>
                          </w:p>
                          <w:p w14:paraId="01B41AF8" w14:textId="77777777" w:rsidR="002739BF" w:rsidRDefault="002739BF" w:rsidP="002739BF">
                            <w:pPr>
                              <w:pStyle w:val="ListParagraph"/>
                              <w:numPr>
                                <w:ilvl w:val="0"/>
                                <w:numId w:val="7"/>
                              </w:numPr>
                              <w:rPr>
                                <w:rFonts w:ascii="Open Sans" w:eastAsia="Open Sans" w:hAnsi="Open Sans" w:cs="Open Sans"/>
                                <w:lang w:val="en-GB"/>
                              </w:rPr>
                            </w:pPr>
                            <w:r w:rsidRPr="002739BF">
                              <w:rPr>
                                <w:rFonts w:ascii="Open Sans" w:eastAsia="Open Sans" w:hAnsi="Open Sans" w:cs="Open Sans"/>
                                <w:lang w:val="en-GB"/>
                              </w:rPr>
                              <w:t>Stronger confidence in community-based responses.</w:t>
                            </w:r>
                          </w:p>
                          <w:p w14:paraId="758AEC20" w14:textId="4B500598" w:rsidR="002739BF" w:rsidRPr="007D2ED6" w:rsidRDefault="002739BF" w:rsidP="002739BF">
                            <w:pPr>
                              <w:pStyle w:val="ListParagraph"/>
                              <w:numPr>
                                <w:ilvl w:val="0"/>
                                <w:numId w:val="7"/>
                              </w:numPr>
                              <w:rPr>
                                <w:rFonts w:ascii="Open Sans" w:eastAsia="Open Sans" w:hAnsi="Open Sans" w:cs="Open Sans"/>
                                <w:lang w:val="en-GB"/>
                              </w:rPr>
                            </w:pPr>
                            <w:r w:rsidRPr="002739BF">
                              <w:rPr>
                                <w:rFonts w:ascii="Open Sans" w:eastAsia="Open Sans" w:hAnsi="Open Sans" w:cs="Open Sans"/>
                                <w:lang w:val="en-GB"/>
                              </w:rPr>
                              <w:t>Safer communities, reduced reoffending, and better use of public resources.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5B2C1C2" id="_x0000_t202" coordsize="21600,21600" o:spt="202" path="m,l,21600r21600,l21600,xe">
                <v:stroke joinstyle="miter"/>
                <v:path gradientshapeok="t" o:connecttype="rect"/>
              </v:shapetype>
              <v:shape id="Text Box 2" o:spid="_x0000_s1026" type="#_x0000_t202" style="position:absolute;margin-left:518.95pt;margin-top:53pt;width:201.45pt;height:35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PDQIAAPcDAAAOAAAAZHJzL2Uyb0RvYy54bWysU8Fu2zAMvQ/YPwi6L3YCZ22NOEWXLsOA&#10;rhvQ7QNkWY6FyaJGKbGzrx8lp2nQ3YbpIJAi9UQ+Pq1ux96wg0KvwVZ8Pss5U1ZCo+2u4j++b99d&#10;c+aDsI0wYFXFj8rz2/XbN6vBlWoBHZhGISMQ68vBVbwLwZVZ5mWneuFn4JSlYAvYi0Au7rIGxUDo&#10;vckWef4+GwAbhyCV93R6PwX5OuG3rZLha9t6FZipONUW0o5pr+OerVei3KFwnZanMsQ/VNELbenR&#10;M9S9CILtUf8F1WuJ4KENMwl9Bm2rpUo9UDfz/FU3T51wKvVC5Hh3psn/P1j5eHhy35CF8QOMNMDU&#10;hHcPIH96ZmHTCbtTd4gwdEo09PA8UpYNzpenq5FqX/oIUg9foKEhi32ABDS22EdWqE9G6DSA45l0&#10;NQYm6XCxXF4X8yVnkmJFcZUXeRpLJsrn6w59+KSgZ9GoONJUE7w4PPgQyxHlc0p8zYPRzVYbkxzc&#10;1RuD7CBIAdu0Ugev0oxlQ8VvlotlQrYQ7ydx9DqQQo3uK36dxzVpJtLx0TYpJQhtJpsqMfbET6Rk&#10;IieM9UiJkacamiMxhTApkX4OGR3gb84GUmHF/a+9QMWZ+WyJ7Zt5UUTZJqdYXi3IwctIfRkRVhJU&#10;xQNnk7kJSeqJB3dHU9nqxNdLJadaSV2JxtNPiPK99FPWy39d/wEAAP//AwBQSwMEFAAGAAgAAAAh&#10;AIK8Yd/fAAAADQEAAA8AAABkcnMvZG93bnJldi54bWxMjz1PwzAQhnck/oN1SGzUDpS0hDgVQmJB&#10;HWhh6HhNjjgktkPstOHfc5lgu1f36P3IN5PtxImG0HinIVkoEORKXzWu1vDx/nKzBhEiugo770jD&#10;DwXYFJcXOWaVP7sdnfaxFmziQoYaTIx9JmUoDVkMC9+T49+nHyxGlkMtqwHPbG47eatUKi02jhMM&#10;9vRsqGz3o+WQbSjHnf/+SratPJg2xfs386r19dX09Agi0hT/YJjrc3UouNPRj64KomOt7lYPzM5X&#10;yqtmZLlUPOeoYZ0oBbLI5f8VxS8AAAD//wMAUEsBAi0AFAAGAAgAAAAhALaDOJL+AAAA4QEAABMA&#10;AAAAAAAAAAAAAAAAAAAAAFtDb250ZW50X1R5cGVzXS54bWxQSwECLQAUAAYACAAAACEAOP0h/9YA&#10;AACUAQAACwAAAAAAAAAAAAAAAAAvAQAAX3JlbHMvLnJlbHNQSwECLQAUAAYACAAAACEAf/GHzw0C&#10;AAD3AwAADgAAAAAAAAAAAAAAAAAuAgAAZHJzL2Uyb0RvYy54bWxQSwECLQAUAAYACAAAACEAgrxh&#10;398AAAANAQAADwAAAAAAAAAAAAAAAABnBAAAZHJzL2Rvd25yZXYueG1sUEsFBgAAAAAEAAQA8wAA&#10;AHMFAAAAAA==&#10;" stroked="f">
                <v:textbox style="mso-fit-shape-to-text:t">
                  <w:txbxContent>
                    <w:p w14:paraId="7FDB2545" w14:textId="2CC8A421" w:rsidR="002739BF" w:rsidRPr="007D2ED6" w:rsidRDefault="002739BF" w:rsidP="002739BF">
                      <w:pPr>
                        <w:rPr>
                          <w:rFonts w:ascii="Open Sans" w:eastAsia="Open Sans" w:hAnsi="Open Sans" w:cs="Open Sans"/>
                          <w:u w:val="single" w:color="FFC000"/>
                          <w:lang w:val="en-GB"/>
                        </w:rPr>
                      </w:pPr>
                      <w:r w:rsidRPr="007D2ED6">
                        <w:rPr>
                          <w:rFonts w:ascii="Open Sans" w:eastAsia="Open Sans" w:hAnsi="Open Sans" w:cs="Open Sans"/>
                          <w:b/>
                          <w:bCs/>
                          <w:u w:val="single" w:color="FFC000"/>
                          <w:lang w:val="en-GB"/>
                        </w:rPr>
                        <w:t>What Scotland should see by 2032</w:t>
                      </w:r>
                    </w:p>
                    <w:p w14:paraId="221F9290" w14:textId="77777777" w:rsidR="002739BF" w:rsidRDefault="002739BF" w:rsidP="002739BF">
                      <w:pPr>
                        <w:pStyle w:val="ListParagraph"/>
                        <w:numPr>
                          <w:ilvl w:val="0"/>
                          <w:numId w:val="7"/>
                        </w:numPr>
                        <w:rPr>
                          <w:rFonts w:ascii="Open Sans" w:eastAsia="Open Sans" w:hAnsi="Open Sans" w:cs="Open Sans"/>
                          <w:lang w:val="en-GB"/>
                        </w:rPr>
                      </w:pPr>
                      <w:r w:rsidRPr="002739BF">
                        <w:rPr>
                          <w:rFonts w:ascii="Open Sans" w:eastAsia="Open Sans" w:hAnsi="Open Sans" w:cs="Open Sans"/>
                          <w:lang w:val="en-GB"/>
                        </w:rPr>
                        <w:t>Fewer people drawn unnecessarily into the justice system.</w:t>
                      </w:r>
                    </w:p>
                    <w:p w14:paraId="7D3946FF" w14:textId="77777777" w:rsidR="002739BF" w:rsidRDefault="002739BF" w:rsidP="002739BF">
                      <w:pPr>
                        <w:pStyle w:val="ListParagraph"/>
                        <w:numPr>
                          <w:ilvl w:val="0"/>
                          <w:numId w:val="7"/>
                        </w:numPr>
                        <w:rPr>
                          <w:rFonts w:ascii="Open Sans" w:eastAsia="Open Sans" w:hAnsi="Open Sans" w:cs="Open Sans"/>
                          <w:lang w:val="en-GB"/>
                        </w:rPr>
                      </w:pPr>
                      <w:r w:rsidRPr="002739BF">
                        <w:rPr>
                          <w:rFonts w:ascii="Open Sans" w:eastAsia="Open Sans" w:hAnsi="Open Sans" w:cs="Open Sans"/>
                          <w:lang w:val="en-GB"/>
                        </w:rPr>
                        <w:t>More people getting the right support earlier.</w:t>
                      </w:r>
                    </w:p>
                    <w:p w14:paraId="78E7CA15" w14:textId="77777777" w:rsidR="002739BF" w:rsidRDefault="002739BF" w:rsidP="002739BF">
                      <w:pPr>
                        <w:pStyle w:val="ListParagraph"/>
                        <w:numPr>
                          <w:ilvl w:val="0"/>
                          <w:numId w:val="7"/>
                        </w:numPr>
                        <w:rPr>
                          <w:rFonts w:ascii="Open Sans" w:eastAsia="Open Sans" w:hAnsi="Open Sans" w:cs="Open Sans"/>
                          <w:lang w:val="en-GB"/>
                        </w:rPr>
                      </w:pPr>
                      <w:r w:rsidRPr="002739BF">
                        <w:rPr>
                          <w:rFonts w:ascii="Open Sans" w:eastAsia="Open Sans" w:hAnsi="Open Sans" w:cs="Open Sans"/>
                          <w:lang w:val="en-GB"/>
                        </w:rPr>
                        <w:t>Reduced avoidable use of custody and remand.</w:t>
                      </w:r>
                    </w:p>
                    <w:p w14:paraId="37B182AC" w14:textId="77777777" w:rsidR="002739BF" w:rsidRDefault="002739BF" w:rsidP="002739BF">
                      <w:pPr>
                        <w:pStyle w:val="ListParagraph"/>
                        <w:numPr>
                          <w:ilvl w:val="0"/>
                          <w:numId w:val="7"/>
                        </w:numPr>
                        <w:rPr>
                          <w:rFonts w:ascii="Open Sans" w:eastAsia="Open Sans" w:hAnsi="Open Sans" w:cs="Open Sans"/>
                          <w:lang w:val="en-GB"/>
                        </w:rPr>
                      </w:pPr>
                      <w:r w:rsidRPr="002739BF">
                        <w:rPr>
                          <w:rFonts w:ascii="Open Sans" w:eastAsia="Open Sans" w:hAnsi="Open Sans" w:cs="Open Sans"/>
                          <w:lang w:val="en-GB"/>
                        </w:rPr>
                        <w:t>More consistent access to credible community justice.</w:t>
                      </w:r>
                    </w:p>
                    <w:p w14:paraId="01B41AF8" w14:textId="77777777" w:rsidR="002739BF" w:rsidRDefault="002739BF" w:rsidP="002739BF">
                      <w:pPr>
                        <w:pStyle w:val="ListParagraph"/>
                        <w:numPr>
                          <w:ilvl w:val="0"/>
                          <w:numId w:val="7"/>
                        </w:numPr>
                        <w:rPr>
                          <w:rFonts w:ascii="Open Sans" w:eastAsia="Open Sans" w:hAnsi="Open Sans" w:cs="Open Sans"/>
                          <w:lang w:val="en-GB"/>
                        </w:rPr>
                      </w:pPr>
                      <w:r w:rsidRPr="002739BF">
                        <w:rPr>
                          <w:rFonts w:ascii="Open Sans" w:eastAsia="Open Sans" w:hAnsi="Open Sans" w:cs="Open Sans"/>
                          <w:lang w:val="en-GB"/>
                        </w:rPr>
                        <w:t>Stronger confidence in community-based responses.</w:t>
                      </w:r>
                    </w:p>
                    <w:p w14:paraId="758AEC20" w14:textId="4B500598" w:rsidR="002739BF" w:rsidRPr="007D2ED6" w:rsidRDefault="002739BF" w:rsidP="002739BF">
                      <w:pPr>
                        <w:pStyle w:val="ListParagraph"/>
                        <w:numPr>
                          <w:ilvl w:val="0"/>
                          <w:numId w:val="7"/>
                        </w:numPr>
                        <w:rPr>
                          <w:rFonts w:ascii="Open Sans" w:eastAsia="Open Sans" w:hAnsi="Open Sans" w:cs="Open Sans"/>
                          <w:lang w:val="en-GB"/>
                        </w:rPr>
                      </w:pPr>
                      <w:r w:rsidRPr="002739BF">
                        <w:rPr>
                          <w:rFonts w:ascii="Open Sans" w:eastAsia="Open Sans" w:hAnsi="Open Sans" w:cs="Open Sans"/>
                          <w:lang w:val="en-GB"/>
                        </w:rPr>
                        <w:t>Safer communities, reduced reoffending, and better use of public resources.</w:t>
                      </w:r>
                    </w:p>
                  </w:txbxContent>
                </v:textbox>
                <w10:wrap type="square"/>
              </v:shape>
            </w:pict>
          </mc:Fallback>
        </mc:AlternateContent>
      </w:r>
      <w:r w:rsidR="00067C23" w:rsidRPr="00480033">
        <w:rPr>
          <w:rFonts w:ascii="Open Sans" w:eastAsia="Open Sans" w:hAnsi="Open Sans" w:cs="Open Sans"/>
          <w:noProof/>
          <w:u w:val="single" w:color="FFC000"/>
          <w:lang w:val="en-GB"/>
        </w:rPr>
        <mc:AlternateContent>
          <mc:Choice Requires="wps">
            <w:drawing>
              <wp:anchor distT="0" distB="0" distL="114300" distR="114300" simplePos="0" relativeHeight="251668480" behindDoc="0" locked="0" layoutInCell="1" allowOverlap="1" wp14:anchorId="2C629927" wp14:editId="4EC7C1F2">
                <wp:simplePos x="0" y="0"/>
                <wp:positionH relativeFrom="column">
                  <wp:posOffset>6431280</wp:posOffset>
                </wp:positionH>
                <wp:positionV relativeFrom="paragraph">
                  <wp:posOffset>2266950</wp:posOffset>
                </wp:positionV>
                <wp:extent cx="217805" cy="0"/>
                <wp:effectExtent l="0" t="76200" r="10795" b="95250"/>
                <wp:wrapNone/>
                <wp:docPr id="690232502" name="Straight Arrow Connector 4"/>
                <wp:cNvGraphicFramePr/>
                <a:graphic xmlns:a="http://schemas.openxmlformats.org/drawingml/2006/main">
                  <a:graphicData uri="http://schemas.microsoft.com/office/word/2010/wordprocessingShape">
                    <wps:wsp>
                      <wps:cNvCnPr/>
                      <wps:spPr>
                        <a:xfrm>
                          <a:off x="0" y="0"/>
                          <a:ext cx="217805" cy="0"/>
                        </a:xfrm>
                        <a:prstGeom prst="straightConnector1">
                          <a:avLst/>
                        </a:prstGeom>
                        <a:ln>
                          <a:solidFill>
                            <a:srgbClr val="FFC000"/>
                          </a:solidFill>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shapetype w14:anchorId="0AFEFB2B" id="_x0000_t32" coordsize="21600,21600" o:spt="32" o:oned="t" path="m,l21600,21600e" filled="f">
                <v:path arrowok="t" fillok="f" o:connecttype="none"/>
                <o:lock v:ext="edit" shapetype="t"/>
              </v:shapetype>
              <v:shape id="Straight Arrow Connector 4" o:spid="_x0000_s1026" type="#_x0000_t32" style="position:absolute;margin-left:506.4pt;margin-top:178.5pt;width:17.15pt;height:0;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Psa1AEAAAwEAAAOAAAAZHJzL2Uyb0RvYy54bWysU12v0zAMfUfiP0R5Z20nAVfTuvuwy3hB&#10;cAXcH5ClThspTSLH7OPf46Rbd/kQSIgXN6l97ONjZ31/Gp04ACYbfCubRS0FeB066/tWPn3dvbqT&#10;IpHynXLBQyvPkOT95uWL9TGuYBmG4DpAwUl8Wh1jKweiuKqqpAcYVVqECJ6dJuCoiK/YVx2qI2cf&#10;XbWs6zfVMWAXMWhIif8+TE65KfmNAU2fjElAwrWSuVGxWOw+22qzVqseVRysvtBQ/8BiVNZz0TnV&#10;gyIlvqH9JdVoNYYUDC10GKtgjNVQeuBumvqnbr4MKkLphcVJcZYp/b+0+uNh6x+RZTjGtErxEXMX&#10;J4Nj/jI/cSpinWex4ERC889l8/aufi2FvrqqGy5iovcQRpEPrUyEyvYDbYP3PJGATdFKHT4k4soM&#10;vAJyUeezTcHZbmedKxfs91uH4qB4jLvdtq7L5Bj4Qxgp6975TtA58qoRWuV7B3nGHDmlhbITl7q3&#10;lsuJzg4mAp/BCNvlJgvRso0wE1Bag6dmzsvRGWaY7Ays/w68xGfoxGoGT/L8seqMKJWDpxk8Wh/w&#10;d9XpdKVspniW5Vnf+bgP3bksQ3HwyhXlLs8j7/Tze4HfHvHmOwAAAP//AwBQSwMEFAAGAAgAAAAh&#10;ABJf//neAAAADQEAAA8AAABkcnMvZG93bnJldi54bWxMj09Lw0AQxe+C32EZwYvYTeqf2phNEUGv&#10;pa30PM2Om9DsbMhO2/jt3YJgj+/N483vlYvRd+pIQ2wDG8gnGSjiOtiWnYGvzcf9C6goyBa7wGTg&#10;hyIsquurEgsbTryi41qcSiUcCzTQiPSF1rFuyGOchJ443b7D4FGSHJy2A55Sue/0NMuetceW04cG&#10;e3pvqN6vD96AXS7dBuu4F4mru0/Xb/V8vjXm9mZ8ewUlNMp/GM74CR2qxLQLB7ZRdUln+TSxi4GH&#10;p1ladY5kj7Mc1O7P0lWpL1dUvwAAAP//AwBQSwECLQAUAAYACAAAACEAtoM4kv4AAADhAQAAEwAA&#10;AAAAAAAAAAAAAAAAAAAAW0NvbnRlbnRfVHlwZXNdLnhtbFBLAQItABQABgAIAAAAIQA4/SH/1gAA&#10;AJQBAAALAAAAAAAAAAAAAAAAAC8BAABfcmVscy8ucmVsc1BLAQItABQABgAIAAAAIQBvyPsa1AEA&#10;AAwEAAAOAAAAAAAAAAAAAAAAAC4CAABkcnMvZTJvRG9jLnhtbFBLAQItABQABgAIAAAAIQASX//5&#10;3gAAAA0BAAAPAAAAAAAAAAAAAAAAAC4EAABkcnMvZG93bnJldi54bWxQSwUGAAAAAAQABADzAAAA&#10;OQUAAAAA&#10;" strokecolor="#ffc000" strokeweight="2pt">
                <v:stroke endarrow="block"/>
              </v:shape>
            </w:pict>
          </mc:Fallback>
        </mc:AlternateContent>
      </w:r>
      <w:r w:rsidR="00067C23" w:rsidRPr="00480033">
        <w:rPr>
          <w:rFonts w:ascii="Open Sans" w:eastAsia="Open Sans" w:hAnsi="Open Sans" w:cs="Open Sans"/>
          <w:noProof/>
          <w:u w:val="single" w:color="FFC000"/>
          <w:lang w:val="en-GB"/>
        </w:rPr>
        <mc:AlternateContent>
          <mc:Choice Requires="wps">
            <w:drawing>
              <wp:anchor distT="0" distB="0" distL="114300" distR="114300" simplePos="0" relativeHeight="251666432" behindDoc="0" locked="0" layoutInCell="1" allowOverlap="1" wp14:anchorId="239CC891" wp14:editId="10C2F7E3">
                <wp:simplePos x="0" y="0"/>
                <wp:positionH relativeFrom="column">
                  <wp:posOffset>2320156</wp:posOffset>
                </wp:positionH>
                <wp:positionV relativeFrom="paragraph">
                  <wp:posOffset>2273935</wp:posOffset>
                </wp:positionV>
                <wp:extent cx="217805" cy="0"/>
                <wp:effectExtent l="0" t="76200" r="10795" b="95250"/>
                <wp:wrapNone/>
                <wp:docPr id="875513406" name="Straight Arrow Connector 4"/>
                <wp:cNvGraphicFramePr/>
                <a:graphic xmlns:a="http://schemas.openxmlformats.org/drawingml/2006/main">
                  <a:graphicData uri="http://schemas.microsoft.com/office/word/2010/wordprocessingShape">
                    <wps:wsp>
                      <wps:cNvCnPr/>
                      <wps:spPr>
                        <a:xfrm>
                          <a:off x="0" y="0"/>
                          <a:ext cx="217805" cy="0"/>
                        </a:xfrm>
                        <a:prstGeom prst="straightConnector1">
                          <a:avLst/>
                        </a:prstGeom>
                        <a:ln>
                          <a:solidFill>
                            <a:srgbClr val="FFC000"/>
                          </a:solidFill>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shape w14:anchorId="1CF5851E" id="Straight Arrow Connector 4" o:spid="_x0000_s1026" type="#_x0000_t32" style="position:absolute;margin-left:182.7pt;margin-top:179.05pt;width:17.15pt;height:0;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Psa1AEAAAwEAAAOAAAAZHJzL2Uyb0RvYy54bWysU12v0zAMfUfiP0R5Z20nAVfTuvuwy3hB&#10;cAXcH5ClThspTSLH7OPf46Rbd/kQSIgXN6l97ONjZ31/Gp04ACYbfCubRS0FeB066/tWPn3dvbqT&#10;IpHynXLBQyvPkOT95uWL9TGuYBmG4DpAwUl8Wh1jKweiuKqqpAcYVVqECJ6dJuCoiK/YVx2qI2cf&#10;XbWs6zfVMWAXMWhIif8+TE65KfmNAU2fjElAwrWSuVGxWOw+22qzVqseVRysvtBQ/8BiVNZz0TnV&#10;gyIlvqH9JdVoNYYUDC10GKtgjNVQeuBumvqnbr4MKkLphcVJcZYp/b+0+uNh6x+RZTjGtErxEXMX&#10;J4Nj/jI/cSpinWex4ERC889l8/aufi2FvrqqGy5iovcQRpEPrUyEyvYDbYP3PJGATdFKHT4k4soM&#10;vAJyUeezTcHZbmedKxfs91uH4qB4jLvdtq7L5Bj4Qxgp6975TtA58qoRWuV7B3nGHDmlhbITl7q3&#10;lsuJzg4mAp/BCNvlJgvRso0wE1Bag6dmzsvRGWaY7Ays/w68xGfoxGoGT/L8seqMKJWDpxk8Wh/w&#10;d9XpdKVspniW5Vnf+bgP3bksQ3HwyhXlLs8j7/Tze4HfHvHmOwAAAP//AwBQSwMEFAAGAAgAAAAh&#10;AFpJDsbdAAAACwEAAA8AAABkcnMvZG93bnJldi54bWxMj01Lw0AQhu+C/2EZwYvYTa2tTcymiKDX&#10;0lZ6nmbHTWh2NmS3bfz3jiDobT4e3nmmXI2+U2caYhvYwHSSgSKug23ZGfjYvd0vQcWEbLELTAa+&#10;KMKqur4qsbDhwhs6b5NTEsKxQANNSn2hdawb8hgnoSeW3WcYPCZpB6ftgBcJ951+yLKF9tiyXGiw&#10;p9eG6uP25A3Y9drtsI7HlOLm7t31e53ne2Nub8aXZ1CJxvQHw4++qEMlTodwYhtVZ2C2mD8KKsV8&#10;OQUlxCzPn0Adfie6KvX/H6pvAAAA//8DAFBLAQItABQABgAIAAAAIQC2gziS/gAAAOEBAAATAAAA&#10;AAAAAAAAAAAAAAAAAABbQ29udGVudF9UeXBlc10ueG1sUEsBAi0AFAAGAAgAAAAhADj9If/WAAAA&#10;lAEAAAsAAAAAAAAAAAAAAAAALwEAAF9yZWxzLy5yZWxzUEsBAi0AFAAGAAgAAAAhAG/I+xrUAQAA&#10;DAQAAA4AAAAAAAAAAAAAAAAALgIAAGRycy9lMm9Eb2MueG1sUEsBAi0AFAAGAAgAAAAhAFpJDsbd&#10;AAAACwEAAA8AAAAAAAAAAAAAAAAALgQAAGRycy9kb3ducmV2LnhtbFBLBQYAAAAABAAEAPMAAAA4&#10;BQAAAAA=&#10;" strokecolor="#ffc000" strokeweight="2pt">
                <v:stroke endarrow="block"/>
              </v:shape>
            </w:pict>
          </mc:Fallback>
        </mc:AlternateContent>
      </w:r>
      <w:r w:rsidR="00067C23" w:rsidRPr="00480033">
        <w:rPr>
          <w:rFonts w:ascii="Open Sans" w:eastAsia="Open Sans" w:hAnsi="Open Sans" w:cs="Open Sans"/>
          <w:noProof/>
          <w:u w:val="single" w:color="FFC000"/>
          <w:lang w:val="en-GB"/>
        </w:rPr>
        <mc:AlternateContent>
          <mc:Choice Requires="wps">
            <w:drawing>
              <wp:anchor distT="45720" distB="45720" distL="114300" distR="114300" simplePos="0" relativeHeight="251661312" behindDoc="0" locked="0" layoutInCell="1" allowOverlap="1" wp14:anchorId="224DF4C2" wp14:editId="56EDB9C6">
                <wp:simplePos x="0" y="0"/>
                <wp:positionH relativeFrom="column">
                  <wp:posOffset>2628830</wp:posOffset>
                </wp:positionH>
                <wp:positionV relativeFrom="paragraph">
                  <wp:posOffset>688473</wp:posOffset>
                </wp:positionV>
                <wp:extent cx="3733800" cy="1404620"/>
                <wp:effectExtent l="0" t="0" r="19050" b="24130"/>
                <wp:wrapSquare wrapText="bothSides"/>
                <wp:docPr id="4431798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1404620"/>
                        </a:xfrm>
                        <a:prstGeom prst="rect">
                          <a:avLst/>
                        </a:prstGeom>
                        <a:solidFill>
                          <a:srgbClr val="FFFFFF"/>
                        </a:solidFill>
                        <a:ln w="9525">
                          <a:solidFill>
                            <a:srgbClr val="000000"/>
                          </a:solidFill>
                          <a:prstDash val="dash"/>
                          <a:miter lim="800000"/>
                          <a:headEnd/>
                          <a:tailEnd/>
                          <a:extLst>
                            <a:ext uri="{C807C97D-BFC1-408E-A445-0C87EB9F89A2}">
                              <ask:lineSketchStyleProps xmlns:ask="http://schemas.microsoft.com/office/drawing/2018/sketchyshapes" sd="1219033472">
                                <a:custGeom>
                                  <a:avLst/>
                                  <a:gdLst>
                                    <a:gd name="csX0" fmla="*/ 0 w 3733800"/>
                                    <a:gd name="csY0" fmla="*/ 0 h 1404620"/>
                                    <a:gd name="csX1" fmla="*/ 496062 w 3733800"/>
                                    <a:gd name="csY1" fmla="*/ 0 h 1404620"/>
                                    <a:gd name="csX2" fmla="*/ 954786 w 3733800"/>
                                    <a:gd name="csY2" fmla="*/ 0 h 1404620"/>
                                    <a:gd name="csX3" fmla="*/ 1525524 w 3733800"/>
                                    <a:gd name="csY3" fmla="*/ 0 h 1404620"/>
                                    <a:gd name="csX4" fmla="*/ 2058924 w 3733800"/>
                                    <a:gd name="csY4" fmla="*/ 0 h 1404620"/>
                                    <a:gd name="csX5" fmla="*/ 2592324 w 3733800"/>
                                    <a:gd name="csY5" fmla="*/ 0 h 1404620"/>
                                    <a:gd name="csX6" fmla="*/ 3200400 w 3733800"/>
                                    <a:gd name="csY6" fmla="*/ 0 h 1404620"/>
                                    <a:gd name="csX7" fmla="*/ 3733800 w 3733800"/>
                                    <a:gd name="csY7" fmla="*/ 0 h 1404620"/>
                                    <a:gd name="csX8" fmla="*/ 3733800 w 3733800"/>
                                    <a:gd name="csY8" fmla="*/ 426068 h 1404620"/>
                                    <a:gd name="csX9" fmla="*/ 3733800 w 3733800"/>
                                    <a:gd name="csY9" fmla="*/ 908321 h 1404620"/>
                                    <a:gd name="csX10" fmla="*/ 3733800 w 3733800"/>
                                    <a:gd name="csY10" fmla="*/ 1404620 h 1404620"/>
                                    <a:gd name="csX11" fmla="*/ 3163062 w 3733800"/>
                                    <a:gd name="csY11" fmla="*/ 1404620 h 1404620"/>
                                    <a:gd name="csX12" fmla="*/ 2592324 w 3733800"/>
                                    <a:gd name="csY12" fmla="*/ 1404620 h 1404620"/>
                                    <a:gd name="csX13" fmla="*/ 1984248 w 3733800"/>
                                    <a:gd name="csY13" fmla="*/ 1404620 h 1404620"/>
                                    <a:gd name="csX14" fmla="*/ 1488186 w 3733800"/>
                                    <a:gd name="csY14" fmla="*/ 1404620 h 1404620"/>
                                    <a:gd name="csX15" fmla="*/ 880110 w 3733800"/>
                                    <a:gd name="csY15" fmla="*/ 1404620 h 1404620"/>
                                    <a:gd name="csX16" fmla="*/ 0 w 3733800"/>
                                    <a:gd name="csY16" fmla="*/ 1404620 h 1404620"/>
                                    <a:gd name="csX17" fmla="*/ 0 w 3733800"/>
                                    <a:gd name="csY17" fmla="*/ 978552 h 1404620"/>
                                    <a:gd name="csX18" fmla="*/ 0 w 3733800"/>
                                    <a:gd name="csY18" fmla="*/ 496299 h 1404620"/>
                                    <a:gd name="csX19" fmla="*/ 0 w 3733800"/>
                                    <a:gd name="csY19" fmla="*/ 0 h 14046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733800" h="1404620" fill="none" extrusionOk="0">
                                      <a:moveTo>
                                        <a:pt x="0" y="0"/>
                                      </a:moveTo>
                                      <a:cubicBezTo>
                                        <a:pt x="175296" y="-30736"/>
                                        <a:pt x="363712" y="57742"/>
                                        <a:pt x="496062" y="0"/>
                                      </a:cubicBezTo>
                                      <a:cubicBezTo>
                                        <a:pt x="628412" y="-57742"/>
                                        <a:pt x="838979" y="54825"/>
                                        <a:pt x="954786" y="0"/>
                                      </a:cubicBezTo>
                                      <a:cubicBezTo>
                                        <a:pt x="1070593" y="-54825"/>
                                        <a:pt x="1369007" y="26512"/>
                                        <a:pt x="1525524" y="0"/>
                                      </a:cubicBezTo>
                                      <a:cubicBezTo>
                                        <a:pt x="1682041" y="-26512"/>
                                        <a:pt x="1915772" y="27948"/>
                                        <a:pt x="2058924" y="0"/>
                                      </a:cubicBezTo>
                                      <a:cubicBezTo>
                                        <a:pt x="2202076" y="-27948"/>
                                        <a:pt x="2438325" y="37287"/>
                                        <a:pt x="2592324" y="0"/>
                                      </a:cubicBezTo>
                                      <a:cubicBezTo>
                                        <a:pt x="2746323" y="-37287"/>
                                        <a:pt x="2922630" y="67431"/>
                                        <a:pt x="3200400" y="0"/>
                                      </a:cubicBezTo>
                                      <a:cubicBezTo>
                                        <a:pt x="3478170" y="-67431"/>
                                        <a:pt x="3484102" y="31474"/>
                                        <a:pt x="3733800" y="0"/>
                                      </a:cubicBezTo>
                                      <a:cubicBezTo>
                                        <a:pt x="3758840" y="94972"/>
                                        <a:pt x="3719573" y="333704"/>
                                        <a:pt x="3733800" y="426068"/>
                                      </a:cubicBezTo>
                                      <a:cubicBezTo>
                                        <a:pt x="3748027" y="518432"/>
                                        <a:pt x="3696500" y="768569"/>
                                        <a:pt x="3733800" y="908321"/>
                                      </a:cubicBezTo>
                                      <a:cubicBezTo>
                                        <a:pt x="3771100" y="1048073"/>
                                        <a:pt x="3726490" y="1245508"/>
                                        <a:pt x="3733800" y="1404620"/>
                                      </a:cubicBezTo>
                                      <a:cubicBezTo>
                                        <a:pt x="3471545" y="1412748"/>
                                        <a:pt x="3307069" y="1365698"/>
                                        <a:pt x="3163062" y="1404620"/>
                                      </a:cubicBezTo>
                                      <a:cubicBezTo>
                                        <a:pt x="3019055" y="1443542"/>
                                        <a:pt x="2718439" y="1370189"/>
                                        <a:pt x="2592324" y="1404620"/>
                                      </a:cubicBezTo>
                                      <a:cubicBezTo>
                                        <a:pt x="2466209" y="1439051"/>
                                        <a:pt x="2201019" y="1343358"/>
                                        <a:pt x="1984248" y="1404620"/>
                                      </a:cubicBezTo>
                                      <a:cubicBezTo>
                                        <a:pt x="1767477" y="1465882"/>
                                        <a:pt x="1592848" y="1354537"/>
                                        <a:pt x="1488186" y="1404620"/>
                                      </a:cubicBezTo>
                                      <a:cubicBezTo>
                                        <a:pt x="1383524" y="1454703"/>
                                        <a:pt x="1023635" y="1382409"/>
                                        <a:pt x="880110" y="1404620"/>
                                      </a:cubicBezTo>
                                      <a:cubicBezTo>
                                        <a:pt x="736585" y="1426831"/>
                                        <a:pt x="347875" y="1352155"/>
                                        <a:pt x="0" y="1404620"/>
                                      </a:cubicBezTo>
                                      <a:cubicBezTo>
                                        <a:pt x="-14165" y="1291172"/>
                                        <a:pt x="5557" y="1173981"/>
                                        <a:pt x="0" y="978552"/>
                                      </a:cubicBezTo>
                                      <a:cubicBezTo>
                                        <a:pt x="-5557" y="783123"/>
                                        <a:pt x="51992" y="647574"/>
                                        <a:pt x="0" y="496299"/>
                                      </a:cubicBezTo>
                                      <a:cubicBezTo>
                                        <a:pt x="-51992" y="345024"/>
                                        <a:pt x="30592" y="153012"/>
                                        <a:pt x="0" y="0"/>
                                      </a:cubicBezTo>
                                      <a:close/>
                                    </a:path>
                                    <a:path w="3733800" h="1404620" stroke="0" extrusionOk="0">
                                      <a:moveTo>
                                        <a:pt x="0" y="0"/>
                                      </a:moveTo>
                                      <a:cubicBezTo>
                                        <a:pt x="144331" y="-30532"/>
                                        <a:pt x="329713" y="44195"/>
                                        <a:pt x="496062" y="0"/>
                                      </a:cubicBezTo>
                                      <a:cubicBezTo>
                                        <a:pt x="662411" y="-44195"/>
                                        <a:pt x="823339" y="18639"/>
                                        <a:pt x="917448" y="0"/>
                                      </a:cubicBezTo>
                                      <a:cubicBezTo>
                                        <a:pt x="1011557" y="-18639"/>
                                        <a:pt x="1401204" y="72113"/>
                                        <a:pt x="1525524" y="0"/>
                                      </a:cubicBezTo>
                                      <a:cubicBezTo>
                                        <a:pt x="1649844" y="-72113"/>
                                        <a:pt x="1793875" y="34401"/>
                                        <a:pt x="2021586" y="0"/>
                                      </a:cubicBezTo>
                                      <a:cubicBezTo>
                                        <a:pt x="2249297" y="-34401"/>
                                        <a:pt x="2298222" y="55364"/>
                                        <a:pt x="2517648" y="0"/>
                                      </a:cubicBezTo>
                                      <a:cubicBezTo>
                                        <a:pt x="2737074" y="-55364"/>
                                        <a:pt x="2852228" y="34097"/>
                                        <a:pt x="3125724" y="0"/>
                                      </a:cubicBezTo>
                                      <a:cubicBezTo>
                                        <a:pt x="3399220" y="-34097"/>
                                        <a:pt x="3578401" y="53202"/>
                                        <a:pt x="3733800" y="0"/>
                                      </a:cubicBezTo>
                                      <a:cubicBezTo>
                                        <a:pt x="3737550" y="191464"/>
                                        <a:pt x="3718088" y="265119"/>
                                        <a:pt x="3733800" y="496299"/>
                                      </a:cubicBezTo>
                                      <a:cubicBezTo>
                                        <a:pt x="3749512" y="727479"/>
                                        <a:pt x="3708380" y="720633"/>
                                        <a:pt x="3733800" y="936413"/>
                                      </a:cubicBezTo>
                                      <a:cubicBezTo>
                                        <a:pt x="3759220" y="1152193"/>
                                        <a:pt x="3687403" y="1239618"/>
                                        <a:pt x="3733800" y="1404620"/>
                                      </a:cubicBezTo>
                                      <a:cubicBezTo>
                                        <a:pt x="3617614" y="1423769"/>
                                        <a:pt x="3380108" y="1387146"/>
                                        <a:pt x="3200400" y="1404620"/>
                                      </a:cubicBezTo>
                                      <a:cubicBezTo>
                                        <a:pt x="3020692" y="1422094"/>
                                        <a:pt x="2901021" y="1365738"/>
                                        <a:pt x="2704338" y="1404620"/>
                                      </a:cubicBezTo>
                                      <a:cubicBezTo>
                                        <a:pt x="2507655" y="1443502"/>
                                        <a:pt x="2278730" y="1395222"/>
                                        <a:pt x="2096262" y="1404620"/>
                                      </a:cubicBezTo>
                                      <a:cubicBezTo>
                                        <a:pt x="1913794" y="1414018"/>
                                        <a:pt x="1618769" y="1360157"/>
                                        <a:pt x="1488186" y="1404620"/>
                                      </a:cubicBezTo>
                                      <a:cubicBezTo>
                                        <a:pt x="1357603" y="1449083"/>
                                        <a:pt x="1159456" y="1386538"/>
                                        <a:pt x="1029462" y="1404620"/>
                                      </a:cubicBezTo>
                                      <a:cubicBezTo>
                                        <a:pt x="899468" y="1422702"/>
                                        <a:pt x="728815" y="1364633"/>
                                        <a:pt x="496062" y="1404620"/>
                                      </a:cubicBezTo>
                                      <a:cubicBezTo>
                                        <a:pt x="263309" y="1444607"/>
                                        <a:pt x="239365" y="1349878"/>
                                        <a:pt x="0" y="1404620"/>
                                      </a:cubicBezTo>
                                      <a:cubicBezTo>
                                        <a:pt x="-12056" y="1292167"/>
                                        <a:pt x="6456" y="1137011"/>
                                        <a:pt x="0" y="936413"/>
                                      </a:cubicBezTo>
                                      <a:cubicBezTo>
                                        <a:pt x="-6456" y="735815"/>
                                        <a:pt x="19384" y="686093"/>
                                        <a:pt x="0" y="496299"/>
                                      </a:cubicBezTo>
                                      <a:cubicBezTo>
                                        <a:pt x="-19384" y="306505"/>
                                        <a:pt x="58312" y="189243"/>
                                        <a:pt x="0" y="0"/>
                                      </a:cubicBezTo>
                                      <a:close/>
                                    </a:path>
                                  </a:pathLst>
                                </a:custGeom>
                                <ask:type>
                                  <ask:lineSketchNone/>
                                </ask:type>
                              </ask:lineSketchStyleProps>
                            </a:ext>
                          </a:extLst>
                        </a:ln>
                      </wps:spPr>
                      <wps:txbx>
                        <w:txbxContent>
                          <w:p w14:paraId="11955E5F" w14:textId="1913E7BA" w:rsidR="002739BF" w:rsidRPr="007D2ED6" w:rsidRDefault="002739BF" w:rsidP="002739BF">
                            <w:pPr>
                              <w:rPr>
                                <w:rFonts w:ascii="Open Sans" w:eastAsia="Open Sans" w:hAnsi="Open Sans" w:cs="Open Sans"/>
                                <w:u w:val="single" w:color="FFC000"/>
                                <w:lang w:val="en-GB"/>
                              </w:rPr>
                            </w:pPr>
                            <w:r w:rsidRPr="007D2ED6">
                              <w:rPr>
                                <w:rFonts w:ascii="Open Sans" w:eastAsia="Open Sans" w:hAnsi="Open Sans" w:cs="Open Sans"/>
                                <w:b/>
                                <w:bCs/>
                                <w:u w:val="single" w:color="FFC000"/>
                                <w:lang w:val="en-GB"/>
                              </w:rPr>
                              <w:t>How CJS will drive change</w:t>
                            </w:r>
                          </w:p>
                          <w:p w14:paraId="2A521DB5" w14:textId="652AC65C" w:rsidR="002739BF" w:rsidRPr="002739BF" w:rsidRDefault="007D2ED6" w:rsidP="002739BF">
                            <w:pPr>
                              <w:rPr>
                                <w:rFonts w:ascii="Open Sans" w:eastAsia="Open Sans" w:hAnsi="Open Sans" w:cs="Open Sans"/>
                                <w:lang w:val="en-GB"/>
                              </w:rPr>
                            </w:pPr>
                            <w:r w:rsidRPr="007D2ED6">
                              <w:rPr>
                                <w:rFonts w:ascii="Open Sans" w:eastAsia="Open Sans" w:hAnsi="Open Sans" w:cs="Open Sans"/>
                                <w:b/>
                                <w:bCs/>
                                <w:u w:val="single" w:color="FFC000"/>
                                <w:lang w:val="en-GB"/>
                              </w:rPr>
                              <w:t>A</w:t>
                            </w:r>
                            <w:r w:rsidR="002739BF" w:rsidRPr="007D2ED6">
                              <w:rPr>
                                <w:rFonts w:ascii="Open Sans" w:eastAsia="Open Sans" w:hAnsi="Open Sans" w:cs="Open Sans"/>
                                <w:b/>
                                <w:bCs/>
                                <w:u w:val="single" w:color="FFC000"/>
                                <w:lang w:val="en-GB"/>
                              </w:rPr>
                              <w:t>.</w:t>
                            </w:r>
                            <w:r w:rsidR="002739BF" w:rsidRPr="002739BF">
                              <w:rPr>
                                <w:rFonts w:ascii="Open Sans" w:eastAsia="Open Sans" w:hAnsi="Open Sans" w:cs="Open Sans"/>
                                <w:b/>
                                <w:bCs/>
                                <w:lang w:val="en-GB"/>
                              </w:rPr>
                              <w:t xml:space="preserve"> Drive a more preventative and joined-up justice system</w:t>
                            </w:r>
                            <w:r w:rsidR="002739BF" w:rsidRPr="002739BF">
                              <w:rPr>
                                <w:rFonts w:ascii="Open Sans" w:eastAsia="Open Sans" w:hAnsi="Open Sans" w:cs="Open Sans"/>
                                <w:lang w:val="en-GB"/>
                              </w:rPr>
                              <w:br/>
                              <w:t>Earlier intervention, stronger cross-portfolio working, and national coordination where it adds value.</w:t>
                            </w:r>
                          </w:p>
                          <w:p w14:paraId="2B4A6F43" w14:textId="2A5C8817" w:rsidR="002739BF" w:rsidRPr="002739BF" w:rsidRDefault="007D2ED6" w:rsidP="002739BF">
                            <w:pPr>
                              <w:rPr>
                                <w:rFonts w:ascii="Open Sans" w:eastAsia="Open Sans" w:hAnsi="Open Sans" w:cs="Open Sans"/>
                                <w:lang w:val="en-GB"/>
                              </w:rPr>
                            </w:pPr>
                            <w:r w:rsidRPr="007D2ED6">
                              <w:rPr>
                                <w:rFonts w:ascii="Open Sans" w:eastAsia="Open Sans" w:hAnsi="Open Sans" w:cs="Open Sans"/>
                                <w:b/>
                                <w:bCs/>
                                <w:u w:val="single" w:color="FFC000"/>
                                <w:lang w:val="en-GB"/>
                              </w:rPr>
                              <w:t>B</w:t>
                            </w:r>
                            <w:r w:rsidR="002739BF" w:rsidRPr="002739BF">
                              <w:rPr>
                                <w:rFonts w:ascii="Open Sans" w:eastAsia="Open Sans" w:hAnsi="Open Sans" w:cs="Open Sans"/>
                                <w:b/>
                                <w:bCs/>
                                <w:lang w:val="en-GB"/>
                              </w:rPr>
                              <w:t>. Build confidence, consensus and a stronger community justice narrative</w:t>
                            </w:r>
                            <w:r w:rsidR="002739BF" w:rsidRPr="002739BF">
                              <w:rPr>
                                <w:rFonts w:ascii="Open Sans" w:eastAsia="Open Sans" w:hAnsi="Open Sans" w:cs="Open Sans"/>
                                <w:lang w:val="en-GB"/>
                              </w:rPr>
                              <w:br/>
                              <w:t>Stronger public, political and judicial confidence, clearer evidence, and a more persuasive account of what community justice delivers.</w:t>
                            </w:r>
                          </w:p>
                          <w:p w14:paraId="619B3441" w14:textId="66B2AFB2" w:rsidR="002739BF" w:rsidRPr="002739BF" w:rsidRDefault="007D2ED6" w:rsidP="002739BF">
                            <w:pPr>
                              <w:rPr>
                                <w:rFonts w:ascii="Open Sans" w:eastAsia="Open Sans" w:hAnsi="Open Sans" w:cs="Open Sans"/>
                                <w:lang w:val="en-GB"/>
                              </w:rPr>
                            </w:pPr>
                            <w:r w:rsidRPr="007D2ED6">
                              <w:rPr>
                                <w:rFonts w:ascii="Open Sans" w:eastAsia="Open Sans" w:hAnsi="Open Sans" w:cs="Open Sans"/>
                                <w:b/>
                                <w:bCs/>
                                <w:u w:val="single" w:color="FFC000"/>
                                <w:lang w:val="en-GB"/>
                              </w:rPr>
                              <w:t>C</w:t>
                            </w:r>
                            <w:r w:rsidR="002739BF" w:rsidRPr="007D2ED6">
                              <w:rPr>
                                <w:rFonts w:ascii="Open Sans" w:eastAsia="Open Sans" w:hAnsi="Open Sans" w:cs="Open Sans"/>
                                <w:b/>
                                <w:bCs/>
                                <w:u w:val="single" w:color="FFC000"/>
                                <w:lang w:val="en-GB"/>
                              </w:rPr>
                              <w:t>.</w:t>
                            </w:r>
                            <w:r w:rsidR="002739BF" w:rsidRPr="002739BF">
                              <w:rPr>
                                <w:rFonts w:ascii="Open Sans" w:eastAsia="Open Sans" w:hAnsi="Open Sans" w:cs="Open Sans"/>
                                <w:b/>
                                <w:bCs/>
                                <w:lang w:val="en-GB"/>
                              </w:rPr>
                              <w:t xml:space="preserve"> Drive standards and improve practice across community justice</w:t>
                            </w:r>
                            <w:r w:rsidR="002739BF" w:rsidRPr="002739BF">
                              <w:rPr>
                                <w:rFonts w:ascii="Open Sans" w:eastAsia="Open Sans" w:hAnsi="Open Sans" w:cs="Open Sans"/>
                                <w:lang w:val="en-GB"/>
                              </w:rPr>
                              <w:br/>
                              <w:t>Clearer expectations, targeted improvement, stronger workforce capability, and more consistent access to effective support.</w:t>
                            </w:r>
                          </w:p>
                          <w:p w14:paraId="080CE320" w14:textId="7808D710" w:rsidR="002739BF" w:rsidRPr="007D2ED6" w:rsidRDefault="007D2ED6" w:rsidP="002739BF">
                            <w:pPr>
                              <w:rPr>
                                <w:rFonts w:ascii="Open Sans" w:eastAsia="Open Sans" w:hAnsi="Open Sans" w:cs="Open Sans"/>
                                <w:lang w:val="en-GB"/>
                              </w:rPr>
                            </w:pPr>
                            <w:r w:rsidRPr="007D2ED6">
                              <w:rPr>
                                <w:rFonts w:ascii="Open Sans" w:eastAsia="Open Sans" w:hAnsi="Open Sans" w:cs="Open Sans"/>
                                <w:b/>
                                <w:bCs/>
                                <w:u w:val="single" w:color="FFC000"/>
                                <w:lang w:val="en-GB"/>
                              </w:rPr>
                              <w:t>D</w:t>
                            </w:r>
                            <w:r w:rsidR="002739BF" w:rsidRPr="007D2ED6">
                              <w:rPr>
                                <w:rFonts w:ascii="Open Sans" w:eastAsia="Open Sans" w:hAnsi="Open Sans" w:cs="Open Sans"/>
                                <w:b/>
                                <w:bCs/>
                                <w:u w:val="single" w:color="FFC000"/>
                                <w:lang w:val="en-GB"/>
                              </w:rPr>
                              <w:t>.</w:t>
                            </w:r>
                            <w:r w:rsidR="002739BF" w:rsidRPr="002739BF">
                              <w:rPr>
                                <w:rFonts w:ascii="Open Sans" w:eastAsia="Open Sans" w:hAnsi="Open Sans" w:cs="Open Sans"/>
                                <w:b/>
                                <w:bCs/>
                                <w:lang w:val="en-GB"/>
                              </w:rPr>
                              <w:t xml:space="preserve"> Strengthen evidence, insight and intelligence across community justice</w:t>
                            </w:r>
                            <w:r w:rsidR="002739BF" w:rsidRPr="002739BF">
                              <w:rPr>
                                <w:rFonts w:ascii="Open Sans" w:eastAsia="Open Sans" w:hAnsi="Open Sans" w:cs="Open Sans"/>
                                <w:lang w:val="en-GB"/>
                              </w:rPr>
                              <w:br/>
                              <w:t>Better use of data, stronger analysis, clearer evaluation, and evidence that informs action and reform.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4DF4C2" id="_x0000_s1027" type="#_x0000_t202" style="position:absolute;margin-left:207pt;margin-top:54.2pt;width:294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cmPHgIAAD8EAAAOAAAAZHJzL2Uyb0RvYy54bWysU9uO2yAQfa/Uf0C8N3Zue7HirLZJU1Xa&#10;XqRtPwADjlExQ4HETr++A/Zmo237UpUHNMPAYc6ZmdVd32pylM4rMCWdTnJKpOEglNmX9NvX3Zsb&#10;SnxgRjANRpb0JD29W79+tepsIWfQgBbSEQQxvuhsSZsQbJFlnjeyZX4CVhoM1uBaFtB1+0w41iF6&#10;q7NZnl9lHThhHXDpPZ5uhyBdJ/y6ljx8rmsvA9ElxdxC2l3aq7hn6xUr9o7ZRvExDfYPWbRMGfz0&#10;DLVlgZGDU79BtYo78FCHCYc2g7pWXCYOyGaav2Dz2DArExcUx9uzTP7/wfJPx0f7xZHQv4UeC5hI&#10;ePsA/LsnBjYNM3t57xx0jWQCP55GybLO+mJ8GqX2hY8gVfcRBBaZHQIkoL52bVQFeRJExwKczqLL&#10;PhCOh/Pr+fwmxxDH2HSRL65mqSwZK56eW+fDewktiUZJHVY1wbPjgw8xHVY8XYm/edBK7JTWyXH7&#10;aqMdOTLsgF1aicGLa9qQrqS3y9lyUOCvEHlaf4KIKWyZb4avBFpDd7UqYItr1ZYUeeIajqOe74xI&#10;DRiY0oONVLQZBY6aDuqGvuqJEqP6Ue8KxAkVdzB0NE4gGg24n5R02M0l9T8OzElK9AeDVbudLhax&#10;/ZOzWF6jxMRdRqrLCDMcoUoaKBnMTUgjk/S091jdnUq6P2cypoxdmsoxTlQcg0s/3Xqe+/UvAAAA&#10;//8DAFBLAwQUAAYACAAAACEAvtfFc+EAAAAMAQAADwAAAGRycy9kb3ducmV2LnhtbEyPwU7DMBBE&#10;70j8g7VIXBC1G6IqTeNUgFRVQhxK4QPceJsE4nUUu034e7YnetyZ0eybYj25TpxxCK0nDfOZAoFU&#10;edtSreHrc/OYgQjRkDWdJ9TwiwHW5e1NYXLrR/rA8z7Wgkso5EZDE2OfSxmqBp0JM98jsXf0gzOR&#10;z6GWdjAjl7tOJkotpDMt8YfG9PjaYPWzPzkN7+nWj1a9HDdxt32w3131tuszre/vpucViIhT/A/D&#10;BZ/RoWSmgz+RDaLTkM5T3hLZUFkK4pJQKmHpoOEpWS5AloW8HlH+AQAA//8DAFBLAQItABQABgAI&#10;AAAAIQC2gziS/gAAAOEBAAATAAAAAAAAAAAAAAAAAAAAAABbQ29udGVudF9UeXBlc10ueG1sUEsB&#10;Ai0AFAAGAAgAAAAhADj9If/WAAAAlAEAAAsAAAAAAAAAAAAAAAAALwEAAF9yZWxzLy5yZWxzUEsB&#10;Ai0AFAAGAAgAAAAhALgdyY8eAgAAPwQAAA4AAAAAAAAAAAAAAAAALgIAAGRycy9lMm9Eb2MueG1s&#10;UEsBAi0AFAAGAAgAAAAhAL7XxXPhAAAADAEAAA8AAAAAAAAAAAAAAAAAeAQAAGRycy9kb3ducmV2&#10;LnhtbFBLBQYAAAAABAAEAPMAAACGBQAAAAA=&#10;">
                <v:stroke dashstyle="dash"/>
                <v:textbox style="mso-fit-shape-to-text:t">
                  <w:txbxContent>
                    <w:p w14:paraId="11955E5F" w14:textId="1913E7BA" w:rsidR="002739BF" w:rsidRPr="007D2ED6" w:rsidRDefault="002739BF" w:rsidP="002739BF">
                      <w:pPr>
                        <w:rPr>
                          <w:rFonts w:ascii="Open Sans" w:eastAsia="Open Sans" w:hAnsi="Open Sans" w:cs="Open Sans"/>
                          <w:u w:val="single" w:color="FFC000"/>
                          <w:lang w:val="en-GB"/>
                        </w:rPr>
                      </w:pPr>
                      <w:r w:rsidRPr="007D2ED6">
                        <w:rPr>
                          <w:rFonts w:ascii="Open Sans" w:eastAsia="Open Sans" w:hAnsi="Open Sans" w:cs="Open Sans"/>
                          <w:b/>
                          <w:bCs/>
                          <w:u w:val="single" w:color="FFC000"/>
                          <w:lang w:val="en-GB"/>
                        </w:rPr>
                        <w:t>How CJS will drive change</w:t>
                      </w:r>
                    </w:p>
                    <w:p w14:paraId="2A521DB5" w14:textId="652AC65C" w:rsidR="002739BF" w:rsidRPr="002739BF" w:rsidRDefault="007D2ED6" w:rsidP="002739BF">
                      <w:pPr>
                        <w:rPr>
                          <w:rFonts w:ascii="Open Sans" w:eastAsia="Open Sans" w:hAnsi="Open Sans" w:cs="Open Sans"/>
                          <w:lang w:val="en-GB"/>
                        </w:rPr>
                      </w:pPr>
                      <w:r w:rsidRPr="007D2ED6">
                        <w:rPr>
                          <w:rFonts w:ascii="Open Sans" w:eastAsia="Open Sans" w:hAnsi="Open Sans" w:cs="Open Sans"/>
                          <w:b/>
                          <w:bCs/>
                          <w:u w:val="single" w:color="FFC000"/>
                          <w:lang w:val="en-GB"/>
                        </w:rPr>
                        <w:t>A</w:t>
                      </w:r>
                      <w:r w:rsidR="002739BF" w:rsidRPr="007D2ED6">
                        <w:rPr>
                          <w:rFonts w:ascii="Open Sans" w:eastAsia="Open Sans" w:hAnsi="Open Sans" w:cs="Open Sans"/>
                          <w:b/>
                          <w:bCs/>
                          <w:u w:val="single" w:color="FFC000"/>
                          <w:lang w:val="en-GB"/>
                        </w:rPr>
                        <w:t>.</w:t>
                      </w:r>
                      <w:r w:rsidR="002739BF" w:rsidRPr="002739BF">
                        <w:rPr>
                          <w:rFonts w:ascii="Open Sans" w:eastAsia="Open Sans" w:hAnsi="Open Sans" w:cs="Open Sans"/>
                          <w:b/>
                          <w:bCs/>
                          <w:lang w:val="en-GB"/>
                        </w:rPr>
                        <w:t xml:space="preserve"> Drive a more preventative and joined-up justice system</w:t>
                      </w:r>
                      <w:r w:rsidR="002739BF" w:rsidRPr="002739BF">
                        <w:rPr>
                          <w:rFonts w:ascii="Open Sans" w:eastAsia="Open Sans" w:hAnsi="Open Sans" w:cs="Open Sans"/>
                          <w:lang w:val="en-GB"/>
                        </w:rPr>
                        <w:br/>
                        <w:t>Earlier intervention, stronger cross-portfolio working, and national coordination where it adds value.</w:t>
                      </w:r>
                    </w:p>
                    <w:p w14:paraId="2B4A6F43" w14:textId="2A5C8817" w:rsidR="002739BF" w:rsidRPr="002739BF" w:rsidRDefault="007D2ED6" w:rsidP="002739BF">
                      <w:pPr>
                        <w:rPr>
                          <w:rFonts w:ascii="Open Sans" w:eastAsia="Open Sans" w:hAnsi="Open Sans" w:cs="Open Sans"/>
                          <w:lang w:val="en-GB"/>
                        </w:rPr>
                      </w:pPr>
                      <w:r w:rsidRPr="007D2ED6">
                        <w:rPr>
                          <w:rFonts w:ascii="Open Sans" w:eastAsia="Open Sans" w:hAnsi="Open Sans" w:cs="Open Sans"/>
                          <w:b/>
                          <w:bCs/>
                          <w:u w:val="single" w:color="FFC000"/>
                          <w:lang w:val="en-GB"/>
                        </w:rPr>
                        <w:t>B</w:t>
                      </w:r>
                      <w:r w:rsidR="002739BF" w:rsidRPr="002739BF">
                        <w:rPr>
                          <w:rFonts w:ascii="Open Sans" w:eastAsia="Open Sans" w:hAnsi="Open Sans" w:cs="Open Sans"/>
                          <w:b/>
                          <w:bCs/>
                          <w:lang w:val="en-GB"/>
                        </w:rPr>
                        <w:t>. Build confidence, consensus and a stronger community justice narrative</w:t>
                      </w:r>
                      <w:r w:rsidR="002739BF" w:rsidRPr="002739BF">
                        <w:rPr>
                          <w:rFonts w:ascii="Open Sans" w:eastAsia="Open Sans" w:hAnsi="Open Sans" w:cs="Open Sans"/>
                          <w:lang w:val="en-GB"/>
                        </w:rPr>
                        <w:br/>
                        <w:t>Stronger public, political and judicial confidence, clearer evidence, and a more persuasive account of what community justice delivers.</w:t>
                      </w:r>
                    </w:p>
                    <w:p w14:paraId="619B3441" w14:textId="66B2AFB2" w:rsidR="002739BF" w:rsidRPr="002739BF" w:rsidRDefault="007D2ED6" w:rsidP="002739BF">
                      <w:pPr>
                        <w:rPr>
                          <w:rFonts w:ascii="Open Sans" w:eastAsia="Open Sans" w:hAnsi="Open Sans" w:cs="Open Sans"/>
                          <w:lang w:val="en-GB"/>
                        </w:rPr>
                      </w:pPr>
                      <w:r w:rsidRPr="007D2ED6">
                        <w:rPr>
                          <w:rFonts w:ascii="Open Sans" w:eastAsia="Open Sans" w:hAnsi="Open Sans" w:cs="Open Sans"/>
                          <w:b/>
                          <w:bCs/>
                          <w:u w:val="single" w:color="FFC000"/>
                          <w:lang w:val="en-GB"/>
                        </w:rPr>
                        <w:t>C</w:t>
                      </w:r>
                      <w:r w:rsidR="002739BF" w:rsidRPr="007D2ED6">
                        <w:rPr>
                          <w:rFonts w:ascii="Open Sans" w:eastAsia="Open Sans" w:hAnsi="Open Sans" w:cs="Open Sans"/>
                          <w:b/>
                          <w:bCs/>
                          <w:u w:val="single" w:color="FFC000"/>
                          <w:lang w:val="en-GB"/>
                        </w:rPr>
                        <w:t>.</w:t>
                      </w:r>
                      <w:r w:rsidR="002739BF" w:rsidRPr="002739BF">
                        <w:rPr>
                          <w:rFonts w:ascii="Open Sans" w:eastAsia="Open Sans" w:hAnsi="Open Sans" w:cs="Open Sans"/>
                          <w:b/>
                          <w:bCs/>
                          <w:lang w:val="en-GB"/>
                        </w:rPr>
                        <w:t xml:space="preserve"> Drive standards and improve practice across community justice</w:t>
                      </w:r>
                      <w:r w:rsidR="002739BF" w:rsidRPr="002739BF">
                        <w:rPr>
                          <w:rFonts w:ascii="Open Sans" w:eastAsia="Open Sans" w:hAnsi="Open Sans" w:cs="Open Sans"/>
                          <w:lang w:val="en-GB"/>
                        </w:rPr>
                        <w:br/>
                        <w:t>Clearer expectations, targeted improvement, stronger workforce capability, and more consistent access to effective support.</w:t>
                      </w:r>
                    </w:p>
                    <w:p w14:paraId="080CE320" w14:textId="7808D710" w:rsidR="002739BF" w:rsidRPr="007D2ED6" w:rsidRDefault="007D2ED6" w:rsidP="002739BF">
                      <w:pPr>
                        <w:rPr>
                          <w:rFonts w:ascii="Open Sans" w:eastAsia="Open Sans" w:hAnsi="Open Sans" w:cs="Open Sans"/>
                          <w:lang w:val="en-GB"/>
                        </w:rPr>
                      </w:pPr>
                      <w:r w:rsidRPr="007D2ED6">
                        <w:rPr>
                          <w:rFonts w:ascii="Open Sans" w:eastAsia="Open Sans" w:hAnsi="Open Sans" w:cs="Open Sans"/>
                          <w:b/>
                          <w:bCs/>
                          <w:u w:val="single" w:color="FFC000"/>
                          <w:lang w:val="en-GB"/>
                        </w:rPr>
                        <w:t>D</w:t>
                      </w:r>
                      <w:r w:rsidR="002739BF" w:rsidRPr="007D2ED6">
                        <w:rPr>
                          <w:rFonts w:ascii="Open Sans" w:eastAsia="Open Sans" w:hAnsi="Open Sans" w:cs="Open Sans"/>
                          <w:b/>
                          <w:bCs/>
                          <w:u w:val="single" w:color="FFC000"/>
                          <w:lang w:val="en-GB"/>
                        </w:rPr>
                        <w:t>.</w:t>
                      </w:r>
                      <w:r w:rsidR="002739BF" w:rsidRPr="002739BF">
                        <w:rPr>
                          <w:rFonts w:ascii="Open Sans" w:eastAsia="Open Sans" w:hAnsi="Open Sans" w:cs="Open Sans"/>
                          <w:b/>
                          <w:bCs/>
                          <w:lang w:val="en-GB"/>
                        </w:rPr>
                        <w:t xml:space="preserve"> Strengthen evidence, insight and intelligence across community justice</w:t>
                      </w:r>
                      <w:r w:rsidR="002739BF" w:rsidRPr="002739BF">
                        <w:rPr>
                          <w:rFonts w:ascii="Open Sans" w:eastAsia="Open Sans" w:hAnsi="Open Sans" w:cs="Open Sans"/>
                          <w:lang w:val="en-GB"/>
                        </w:rPr>
                        <w:br/>
                        <w:t>Better use of data, stronger analysis, clearer evaluation, and evidence that informs action and reform.</w:t>
                      </w:r>
                    </w:p>
                  </w:txbxContent>
                </v:textbox>
                <w10:wrap type="square"/>
              </v:shape>
            </w:pict>
          </mc:Fallback>
        </mc:AlternateContent>
      </w:r>
      <w:r w:rsidR="00C40F7B" w:rsidRPr="00480033">
        <w:rPr>
          <w:rFonts w:ascii="Open Sans" w:eastAsia="Open Sans" w:hAnsi="Open Sans" w:cs="Open Sans"/>
          <w:noProof/>
          <w:u w:val="single" w:color="FFC000"/>
          <w:lang w:val="en-GB"/>
        </w:rPr>
        <mc:AlternateContent>
          <mc:Choice Requires="wps">
            <w:drawing>
              <wp:anchor distT="45720" distB="45720" distL="114300" distR="114300" simplePos="0" relativeHeight="251659264" behindDoc="0" locked="0" layoutInCell="1" allowOverlap="1" wp14:anchorId="6C9D7F67" wp14:editId="2CB80083">
                <wp:simplePos x="0" y="0"/>
                <wp:positionH relativeFrom="column">
                  <wp:posOffset>-8890</wp:posOffset>
                </wp:positionH>
                <wp:positionV relativeFrom="paragraph">
                  <wp:posOffset>685800</wp:posOffset>
                </wp:positionV>
                <wp:extent cx="2553335" cy="445770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3335" cy="4457700"/>
                        </a:xfrm>
                        <a:prstGeom prst="rect">
                          <a:avLst/>
                        </a:prstGeom>
                        <a:solidFill>
                          <a:srgbClr val="FFFFFF"/>
                        </a:solidFill>
                        <a:ln w="9525">
                          <a:noFill/>
                          <a:miter lim="800000"/>
                          <a:headEnd/>
                          <a:tailEnd/>
                        </a:ln>
                      </wps:spPr>
                      <wps:txbx>
                        <w:txbxContent>
                          <w:p w14:paraId="03848C8A" w14:textId="6C2EC277" w:rsidR="002739BF" w:rsidRPr="007D2ED6" w:rsidRDefault="002739BF" w:rsidP="002739BF">
                            <w:pPr>
                              <w:rPr>
                                <w:rFonts w:ascii="Open Sans" w:eastAsia="Open Sans" w:hAnsi="Open Sans" w:cs="Open Sans"/>
                                <w:b/>
                                <w:bCs/>
                                <w:u w:val="single" w:color="FFC000"/>
                                <w:lang w:val="en-GB"/>
                              </w:rPr>
                            </w:pPr>
                            <w:r w:rsidRPr="007D2ED6">
                              <w:rPr>
                                <w:rFonts w:ascii="Open Sans" w:eastAsia="Open Sans" w:hAnsi="Open Sans" w:cs="Open Sans"/>
                                <w:b/>
                                <w:bCs/>
                                <w:u w:val="single" w:color="FFC000"/>
                                <w:lang w:val="en-GB"/>
                              </w:rPr>
                              <w:t>Why change is needed</w:t>
                            </w:r>
                          </w:p>
                          <w:p w14:paraId="1E0BE3BA" w14:textId="77777777" w:rsidR="002739BF" w:rsidRDefault="002739BF" w:rsidP="007D2ED6">
                            <w:pPr>
                              <w:pStyle w:val="ListParagraph"/>
                              <w:numPr>
                                <w:ilvl w:val="0"/>
                                <w:numId w:val="6"/>
                              </w:numPr>
                              <w:rPr>
                                <w:rFonts w:ascii="Open Sans" w:eastAsia="Open Sans" w:hAnsi="Open Sans" w:cs="Open Sans"/>
                                <w:lang w:val="en-GB"/>
                              </w:rPr>
                            </w:pPr>
                            <w:r w:rsidRPr="002739BF">
                              <w:rPr>
                                <w:rFonts w:ascii="Open Sans" w:eastAsia="Open Sans" w:hAnsi="Open Sans" w:cs="Open Sans"/>
                                <w:lang w:val="en-GB"/>
                              </w:rPr>
                              <w:t>Prison pressure is a symptom of wider system failure.</w:t>
                            </w:r>
                          </w:p>
                          <w:p w14:paraId="525C4FC1" w14:textId="77777777" w:rsidR="002739BF" w:rsidRDefault="002739BF" w:rsidP="007D2ED6">
                            <w:pPr>
                              <w:pStyle w:val="ListParagraph"/>
                              <w:numPr>
                                <w:ilvl w:val="0"/>
                                <w:numId w:val="6"/>
                              </w:numPr>
                              <w:rPr>
                                <w:rFonts w:ascii="Open Sans" w:eastAsia="Open Sans" w:hAnsi="Open Sans" w:cs="Open Sans"/>
                                <w:lang w:val="en-GB"/>
                              </w:rPr>
                            </w:pPr>
                            <w:r w:rsidRPr="002739BF">
                              <w:rPr>
                                <w:rFonts w:ascii="Open Sans" w:eastAsia="Open Sans" w:hAnsi="Open Sans" w:cs="Open Sans"/>
                                <w:lang w:val="en-GB"/>
                              </w:rPr>
                              <w:t>Too many people reach crisis before support is joined up.</w:t>
                            </w:r>
                          </w:p>
                          <w:p w14:paraId="6FCAD4AB" w14:textId="77777777" w:rsidR="002739BF" w:rsidRDefault="002739BF" w:rsidP="007D2ED6">
                            <w:pPr>
                              <w:pStyle w:val="ListParagraph"/>
                              <w:numPr>
                                <w:ilvl w:val="0"/>
                                <w:numId w:val="6"/>
                              </w:numPr>
                              <w:rPr>
                                <w:rFonts w:ascii="Open Sans" w:eastAsia="Open Sans" w:hAnsi="Open Sans" w:cs="Open Sans"/>
                                <w:lang w:val="en-GB"/>
                              </w:rPr>
                            </w:pPr>
                            <w:r w:rsidRPr="002739BF">
                              <w:rPr>
                                <w:rFonts w:ascii="Open Sans" w:eastAsia="Open Sans" w:hAnsi="Open Sans" w:cs="Open Sans"/>
                                <w:lang w:val="en-GB"/>
                              </w:rPr>
                              <w:t>Community justice remains inconsistent across Scotland.</w:t>
                            </w:r>
                          </w:p>
                          <w:p w14:paraId="23EFE2D9" w14:textId="77777777" w:rsidR="002739BF" w:rsidRDefault="002739BF" w:rsidP="007D2ED6">
                            <w:pPr>
                              <w:pStyle w:val="ListParagraph"/>
                              <w:numPr>
                                <w:ilvl w:val="0"/>
                                <w:numId w:val="6"/>
                              </w:numPr>
                              <w:rPr>
                                <w:rFonts w:ascii="Open Sans" w:eastAsia="Open Sans" w:hAnsi="Open Sans" w:cs="Open Sans"/>
                                <w:lang w:val="en-GB"/>
                              </w:rPr>
                            </w:pPr>
                            <w:r w:rsidRPr="002739BF">
                              <w:rPr>
                                <w:rFonts w:ascii="Open Sans" w:eastAsia="Open Sans" w:hAnsi="Open Sans" w:cs="Open Sans"/>
                                <w:lang w:val="en-GB"/>
                              </w:rPr>
                              <w:t>Prevention is still too often an ambition rather than a delivery model.</w:t>
                            </w:r>
                          </w:p>
                          <w:p w14:paraId="6972048E" w14:textId="77777777" w:rsidR="002739BF" w:rsidRDefault="002739BF" w:rsidP="007D2ED6">
                            <w:pPr>
                              <w:pStyle w:val="ListParagraph"/>
                              <w:numPr>
                                <w:ilvl w:val="0"/>
                                <w:numId w:val="6"/>
                              </w:numPr>
                              <w:rPr>
                                <w:rFonts w:ascii="Open Sans" w:eastAsia="Open Sans" w:hAnsi="Open Sans" w:cs="Open Sans"/>
                                <w:lang w:val="en-GB"/>
                              </w:rPr>
                            </w:pPr>
                            <w:r w:rsidRPr="002739BF">
                              <w:rPr>
                                <w:rFonts w:ascii="Open Sans" w:eastAsia="Open Sans" w:hAnsi="Open Sans" w:cs="Open Sans"/>
                                <w:lang w:val="en-GB"/>
                              </w:rPr>
                              <w:t>Public confidence in community justice needs to grow.</w:t>
                            </w:r>
                          </w:p>
                          <w:p w14:paraId="2C33C792" w14:textId="02BBF754" w:rsidR="002739BF" w:rsidRPr="002739BF" w:rsidRDefault="002739BF" w:rsidP="007D2ED6">
                            <w:pPr>
                              <w:pStyle w:val="ListParagraph"/>
                              <w:numPr>
                                <w:ilvl w:val="0"/>
                                <w:numId w:val="6"/>
                              </w:numPr>
                              <w:rPr>
                                <w:rFonts w:ascii="Open Sans" w:eastAsia="Open Sans" w:hAnsi="Open Sans" w:cs="Open Sans"/>
                                <w:lang w:val="en-GB"/>
                              </w:rPr>
                            </w:pPr>
                            <w:r w:rsidRPr="002739BF">
                              <w:rPr>
                                <w:rFonts w:ascii="Open Sans" w:eastAsia="Open Sans" w:hAnsi="Open Sans" w:cs="Open Sans"/>
                                <w:lang w:val="en-GB"/>
                              </w:rPr>
                              <w:t>Domestic abuse and violence agains</w:t>
                            </w:r>
                            <w:r w:rsidR="007D2ED6">
                              <w:rPr>
                                <w:rFonts w:ascii="Open Sans" w:eastAsia="Open Sans" w:hAnsi="Open Sans" w:cs="Open Sans"/>
                                <w:lang w:val="en-GB"/>
                              </w:rPr>
                              <w:t>t</w:t>
                            </w:r>
                            <w:r w:rsidRPr="002739BF">
                              <w:rPr>
                                <w:rFonts w:ascii="Open Sans" w:eastAsia="Open Sans" w:hAnsi="Open Sans" w:cs="Open Sans"/>
                                <w:lang w:val="en-GB"/>
                              </w:rPr>
                              <w:t xml:space="preserve"> women and girls require joined-up responses across justice and wider public services.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C9D7F67" id="_x0000_s1028" type="#_x0000_t202" style="position:absolute;margin-left:-.7pt;margin-top:54pt;width:201.05pt;height:35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YrEQIAAP4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Wy/l8vuRMkm+xWF5d5WksmSie0x368ElBx+Kh5EhTTfDi8OBDLEcUzyHxNQ9G11ttTDJw&#10;V20MsoMgBWzTSh28CjOW9SW/Wc6WCdlCzE/i6HQghRrdlfw6j2vUTKTjo61TSBDajGeqxNgTP5GS&#10;kZwwVAPTNfUacyNdFdRHIgxhFCR9IDq0gH8460mMJfe/9wIVZ+azJdJvpotFVG8yiKIZGXjpqS49&#10;wkqCKnngbDxuQlJ8osPd0XC2OtH2UsmpZBJZYvP0IaKKL+0U9fJt108AAAD//wMAUEsDBBQABgAI&#10;AAAAIQDJENU23QAAAAoBAAAPAAAAZHJzL2Rvd25yZXYueG1sTI89T8MwEIZ3JP6DdZXYWjuolCjE&#10;qRASC+pACwPjNT7iNLEdYqcN/55jgvHee/R+lNvZ9eJMY2yD15CtFAjydTCtbzS8vz0vcxAxoTfY&#10;B08avinCtrq+KrEw4eL3dD6kRrCJjwVqsCkNhZSxtuQwrsJAnn+fYXSY+BwbaUa8sLnr5a1SG+mw&#10;9ZxgcaAnS3V3mByH7GI97cPXKdt18sN2G7x7tS9a3yzmxwcQieb0B8Nvfa4OFXc6hsmbKHoNy2zN&#10;JOsq500MrJW6B3HUkGdKgaxK+X9C9QMAAP//AwBQSwECLQAUAAYACAAAACEAtoM4kv4AAADhAQAA&#10;EwAAAAAAAAAAAAAAAAAAAAAAW0NvbnRlbnRfVHlwZXNdLnhtbFBLAQItABQABgAIAAAAIQA4/SH/&#10;1gAAAJQBAAALAAAAAAAAAAAAAAAAAC8BAABfcmVscy8ucmVsc1BLAQItABQABgAIAAAAIQB+vpYr&#10;EQIAAP4DAAAOAAAAAAAAAAAAAAAAAC4CAABkcnMvZTJvRG9jLnhtbFBLAQItABQABgAIAAAAIQDJ&#10;ENU23QAAAAoBAAAPAAAAAAAAAAAAAAAAAGsEAABkcnMvZG93bnJldi54bWxQSwUGAAAAAAQABADz&#10;AAAAdQUAAAAA&#10;" stroked="f">
                <v:textbox style="mso-fit-shape-to-text:t">
                  <w:txbxContent>
                    <w:p w14:paraId="03848C8A" w14:textId="6C2EC277" w:rsidR="002739BF" w:rsidRPr="007D2ED6" w:rsidRDefault="002739BF" w:rsidP="002739BF">
                      <w:pPr>
                        <w:rPr>
                          <w:rFonts w:ascii="Open Sans" w:eastAsia="Open Sans" w:hAnsi="Open Sans" w:cs="Open Sans"/>
                          <w:b/>
                          <w:bCs/>
                          <w:u w:val="single" w:color="FFC000"/>
                          <w:lang w:val="en-GB"/>
                        </w:rPr>
                      </w:pPr>
                      <w:r w:rsidRPr="007D2ED6">
                        <w:rPr>
                          <w:rFonts w:ascii="Open Sans" w:eastAsia="Open Sans" w:hAnsi="Open Sans" w:cs="Open Sans"/>
                          <w:b/>
                          <w:bCs/>
                          <w:u w:val="single" w:color="FFC000"/>
                          <w:lang w:val="en-GB"/>
                        </w:rPr>
                        <w:t>Why change is needed</w:t>
                      </w:r>
                    </w:p>
                    <w:p w14:paraId="1E0BE3BA" w14:textId="77777777" w:rsidR="002739BF" w:rsidRDefault="002739BF" w:rsidP="007D2ED6">
                      <w:pPr>
                        <w:pStyle w:val="ListParagraph"/>
                        <w:numPr>
                          <w:ilvl w:val="0"/>
                          <w:numId w:val="6"/>
                        </w:numPr>
                        <w:rPr>
                          <w:rFonts w:ascii="Open Sans" w:eastAsia="Open Sans" w:hAnsi="Open Sans" w:cs="Open Sans"/>
                          <w:lang w:val="en-GB"/>
                        </w:rPr>
                      </w:pPr>
                      <w:r w:rsidRPr="002739BF">
                        <w:rPr>
                          <w:rFonts w:ascii="Open Sans" w:eastAsia="Open Sans" w:hAnsi="Open Sans" w:cs="Open Sans"/>
                          <w:lang w:val="en-GB"/>
                        </w:rPr>
                        <w:t>Prison pressure is a symptom of wider system failure.</w:t>
                      </w:r>
                    </w:p>
                    <w:p w14:paraId="525C4FC1" w14:textId="77777777" w:rsidR="002739BF" w:rsidRDefault="002739BF" w:rsidP="007D2ED6">
                      <w:pPr>
                        <w:pStyle w:val="ListParagraph"/>
                        <w:numPr>
                          <w:ilvl w:val="0"/>
                          <w:numId w:val="6"/>
                        </w:numPr>
                        <w:rPr>
                          <w:rFonts w:ascii="Open Sans" w:eastAsia="Open Sans" w:hAnsi="Open Sans" w:cs="Open Sans"/>
                          <w:lang w:val="en-GB"/>
                        </w:rPr>
                      </w:pPr>
                      <w:r w:rsidRPr="002739BF">
                        <w:rPr>
                          <w:rFonts w:ascii="Open Sans" w:eastAsia="Open Sans" w:hAnsi="Open Sans" w:cs="Open Sans"/>
                          <w:lang w:val="en-GB"/>
                        </w:rPr>
                        <w:t>Too many people reach crisis before support is joined up.</w:t>
                      </w:r>
                    </w:p>
                    <w:p w14:paraId="6FCAD4AB" w14:textId="77777777" w:rsidR="002739BF" w:rsidRDefault="002739BF" w:rsidP="007D2ED6">
                      <w:pPr>
                        <w:pStyle w:val="ListParagraph"/>
                        <w:numPr>
                          <w:ilvl w:val="0"/>
                          <w:numId w:val="6"/>
                        </w:numPr>
                        <w:rPr>
                          <w:rFonts w:ascii="Open Sans" w:eastAsia="Open Sans" w:hAnsi="Open Sans" w:cs="Open Sans"/>
                          <w:lang w:val="en-GB"/>
                        </w:rPr>
                      </w:pPr>
                      <w:r w:rsidRPr="002739BF">
                        <w:rPr>
                          <w:rFonts w:ascii="Open Sans" w:eastAsia="Open Sans" w:hAnsi="Open Sans" w:cs="Open Sans"/>
                          <w:lang w:val="en-GB"/>
                        </w:rPr>
                        <w:t>Community justice remains inconsistent across Scotland.</w:t>
                      </w:r>
                    </w:p>
                    <w:p w14:paraId="23EFE2D9" w14:textId="77777777" w:rsidR="002739BF" w:rsidRDefault="002739BF" w:rsidP="007D2ED6">
                      <w:pPr>
                        <w:pStyle w:val="ListParagraph"/>
                        <w:numPr>
                          <w:ilvl w:val="0"/>
                          <w:numId w:val="6"/>
                        </w:numPr>
                        <w:rPr>
                          <w:rFonts w:ascii="Open Sans" w:eastAsia="Open Sans" w:hAnsi="Open Sans" w:cs="Open Sans"/>
                          <w:lang w:val="en-GB"/>
                        </w:rPr>
                      </w:pPr>
                      <w:r w:rsidRPr="002739BF">
                        <w:rPr>
                          <w:rFonts w:ascii="Open Sans" w:eastAsia="Open Sans" w:hAnsi="Open Sans" w:cs="Open Sans"/>
                          <w:lang w:val="en-GB"/>
                        </w:rPr>
                        <w:t>Prevention is still too often an ambition rather than a delivery model.</w:t>
                      </w:r>
                    </w:p>
                    <w:p w14:paraId="6972048E" w14:textId="77777777" w:rsidR="002739BF" w:rsidRDefault="002739BF" w:rsidP="007D2ED6">
                      <w:pPr>
                        <w:pStyle w:val="ListParagraph"/>
                        <w:numPr>
                          <w:ilvl w:val="0"/>
                          <w:numId w:val="6"/>
                        </w:numPr>
                        <w:rPr>
                          <w:rFonts w:ascii="Open Sans" w:eastAsia="Open Sans" w:hAnsi="Open Sans" w:cs="Open Sans"/>
                          <w:lang w:val="en-GB"/>
                        </w:rPr>
                      </w:pPr>
                      <w:r w:rsidRPr="002739BF">
                        <w:rPr>
                          <w:rFonts w:ascii="Open Sans" w:eastAsia="Open Sans" w:hAnsi="Open Sans" w:cs="Open Sans"/>
                          <w:lang w:val="en-GB"/>
                        </w:rPr>
                        <w:t>Public confidence in community justice needs to grow.</w:t>
                      </w:r>
                    </w:p>
                    <w:p w14:paraId="2C33C792" w14:textId="02BBF754" w:rsidR="002739BF" w:rsidRPr="002739BF" w:rsidRDefault="002739BF" w:rsidP="007D2ED6">
                      <w:pPr>
                        <w:pStyle w:val="ListParagraph"/>
                        <w:numPr>
                          <w:ilvl w:val="0"/>
                          <w:numId w:val="6"/>
                        </w:numPr>
                        <w:rPr>
                          <w:rFonts w:ascii="Open Sans" w:eastAsia="Open Sans" w:hAnsi="Open Sans" w:cs="Open Sans"/>
                          <w:lang w:val="en-GB"/>
                        </w:rPr>
                      </w:pPr>
                      <w:r w:rsidRPr="002739BF">
                        <w:rPr>
                          <w:rFonts w:ascii="Open Sans" w:eastAsia="Open Sans" w:hAnsi="Open Sans" w:cs="Open Sans"/>
                          <w:lang w:val="en-GB"/>
                        </w:rPr>
                        <w:t>Domestic abuse and violence agains</w:t>
                      </w:r>
                      <w:r w:rsidR="007D2ED6">
                        <w:rPr>
                          <w:rFonts w:ascii="Open Sans" w:eastAsia="Open Sans" w:hAnsi="Open Sans" w:cs="Open Sans"/>
                          <w:lang w:val="en-GB"/>
                        </w:rPr>
                        <w:t>t</w:t>
                      </w:r>
                      <w:r w:rsidRPr="002739BF">
                        <w:rPr>
                          <w:rFonts w:ascii="Open Sans" w:eastAsia="Open Sans" w:hAnsi="Open Sans" w:cs="Open Sans"/>
                          <w:lang w:val="en-GB"/>
                        </w:rPr>
                        <w:t xml:space="preserve"> women and girls require joined-up responses across justice and wider public services.</w:t>
                      </w:r>
                    </w:p>
                  </w:txbxContent>
                </v:textbox>
                <w10:wrap type="square"/>
              </v:shape>
            </w:pict>
          </mc:Fallback>
        </mc:AlternateContent>
      </w:r>
      <w:r w:rsidR="002739BF" w:rsidRPr="00480033">
        <w:rPr>
          <w:rFonts w:ascii="Open Sans" w:eastAsia="Open Sans" w:hAnsi="Open Sans" w:cs="Open Sans"/>
          <w:b/>
          <w:bCs/>
          <w:sz w:val="36"/>
          <w:szCs w:val="36"/>
          <w:u w:val="single" w:color="FFC000"/>
          <w:lang w:val="en-GB"/>
        </w:rPr>
        <w:t>How CJS will drive change, 2027–2032</w:t>
      </w:r>
      <w:r w:rsidR="002739BF" w:rsidRPr="00480033">
        <w:rPr>
          <w:rFonts w:ascii="Open Sans" w:eastAsia="Open Sans" w:hAnsi="Open Sans" w:cs="Open Sans"/>
          <w:lang w:val="en-GB"/>
        </w:rPr>
        <w:br/>
        <w:t>Scotland will not solve the prison crisis by focusing on prison. Community justice is central to the solution.</w:t>
      </w:r>
    </w:p>
    <w:p w14:paraId="65B4DC5F" w14:textId="77777777" w:rsidR="007D2ED6" w:rsidRPr="00480033" w:rsidRDefault="007D2ED6" w:rsidP="002739BF">
      <w:pPr>
        <w:rPr>
          <w:rFonts w:ascii="Open Sans" w:eastAsia="Open Sans" w:hAnsi="Open Sans" w:cs="Open Sans"/>
          <w:lang w:val="en-GB"/>
        </w:rPr>
      </w:pPr>
    </w:p>
    <w:p w14:paraId="03F76AF1" w14:textId="77777777" w:rsidR="007D2ED6" w:rsidRPr="00480033" w:rsidRDefault="007D2ED6" w:rsidP="002739BF">
      <w:pPr>
        <w:rPr>
          <w:rFonts w:ascii="Open Sans" w:eastAsia="Open Sans" w:hAnsi="Open Sans" w:cs="Open Sans"/>
          <w:lang w:val="en-GB"/>
        </w:rPr>
      </w:pPr>
    </w:p>
    <w:p w14:paraId="171D67AD" w14:textId="646A0F47" w:rsidR="007D2ED6" w:rsidRPr="00480033" w:rsidRDefault="007D2ED6" w:rsidP="002739BF">
      <w:pPr>
        <w:rPr>
          <w:rFonts w:ascii="Open Sans" w:eastAsia="Open Sans" w:hAnsi="Open Sans" w:cs="Open Sans"/>
          <w:lang w:val="en-GB"/>
        </w:rPr>
      </w:pPr>
    </w:p>
    <w:p w14:paraId="3074463F" w14:textId="44C2D0AC" w:rsidR="007D2ED6" w:rsidRPr="00480033" w:rsidRDefault="008B0F29" w:rsidP="002739BF">
      <w:pPr>
        <w:rPr>
          <w:rFonts w:ascii="Open Sans" w:eastAsia="Open Sans" w:hAnsi="Open Sans" w:cs="Open Sans"/>
          <w:lang w:val="en-GB"/>
        </w:rPr>
      </w:pPr>
      <w:r w:rsidRPr="00480033">
        <w:rPr>
          <w:rFonts w:ascii="Open Sans" w:eastAsia="Open Sans" w:hAnsi="Open Sans" w:cs="Open Sans"/>
          <w:noProof/>
          <w:lang w:val="en-GB"/>
        </w:rPr>
        <mc:AlternateContent>
          <mc:Choice Requires="wps">
            <w:drawing>
              <wp:anchor distT="45720" distB="45720" distL="114300" distR="114300" simplePos="0" relativeHeight="251665408" behindDoc="0" locked="0" layoutInCell="1" allowOverlap="1" wp14:anchorId="0E127284" wp14:editId="00CC4289">
                <wp:simplePos x="0" y="0"/>
                <wp:positionH relativeFrom="margin">
                  <wp:align>left</wp:align>
                </wp:positionH>
                <wp:positionV relativeFrom="paragraph">
                  <wp:posOffset>189184</wp:posOffset>
                </wp:positionV>
                <wp:extent cx="1517650" cy="266700"/>
                <wp:effectExtent l="0" t="0" r="6350" b="0"/>
                <wp:wrapSquare wrapText="bothSides"/>
                <wp:docPr id="727402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266700"/>
                        </a:xfrm>
                        <a:prstGeom prst="rect">
                          <a:avLst/>
                        </a:prstGeom>
                        <a:solidFill>
                          <a:srgbClr val="2E3033"/>
                        </a:solidFill>
                        <a:ln w="9525">
                          <a:noFill/>
                          <a:miter lim="800000"/>
                          <a:headEnd/>
                          <a:tailEnd/>
                        </a:ln>
                      </wps:spPr>
                      <wps:txbx>
                        <w:txbxContent>
                          <w:p w14:paraId="76CF7384" w14:textId="0A9988EE" w:rsidR="007D2ED6" w:rsidRPr="007D2ED6" w:rsidRDefault="007D2ED6">
                            <w:pPr>
                              <w:rPr>
                                <w:rFonts w:ascii="Roboto" w:hAnsi="Roboto"/>
                                <w:b/>
                                <w:bCs/>
                                <w:color w:val="FFC000"/>
                              </w:rPr>
                            </w:pPr>
                            <w:r w:rsidRPr="007D2ED6">
                              <w:rPr>
                                <w:rFonts w:ascii="Roboto" w:hAnsi="Roboto"/>
                                <w:b/>
                                <w:bCs/>
                                <w:color w:val="FFC000"/>
                              </w:rPr>
                              <w:t>Cross-cutting themes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127284" id="_x0000_s1029" type="#_x0000_t202" style="position:absolute;margin-left:0;margin-top:14.9pt;width:119.5pt;height:21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ik7EwIAAP0DAAAOAAAAZHJzL2Uyb0RvYy54bWysU9tu2zAMfR+wfxD0vthxbq0RpejSdhjQ&#10;XYBuHyDLcixMFjVJiZ19fSk5TYPubZgfBNKkDsnDo/XN0GlykM4rMIxOJzkl0gioldkx+vPHw4cr&#10;SnzgpuYajGT0KD292bx/t+5tKQtoQdfSEQQxvuwto20ItswyL1rZcT8BKw0GG3AdD+i6XVY73iN6&#10;p7Miz5dZD662DoT0Hv/ejUG6SfhNI0X41jReBqIZxd5COl06q3hmmzUvd47bVolTG/wfuui4Mlj0&#10;DHXHAyd7p/6C6pRw4KEJEwFdBk2jhEwz4DTT/M00Ty23Ms2C5Hh7psn/P1jx9fBkvzsSho8w4ALT&#10;EN4+gvjliYFty81O3joHfSt5jYWnkbKst748XY1U+9JHkKr/AjUume8DJKChcV1kBeckiI4LOJ5J&#10;l0MgIpZcTFfLBYYExorlcpWnrWS8fLltnQ+fJHQkGow6XGpC54dHH2I3vHxJicU8aFU/KK2T43bV&#10;Vjty4CiA4n6Wz2ZpgDdp2pCe0etFsUjIBuL9pI1OBRSoVh2jV3n8RslENu5NnVICV3q0sRNtTvRE&#10;RkZuwlANRNWMptKRrQrqI/LlYNQjvh80WnB/KOlRi4z633vuJCX6s0HOr6fzeRRvcuaLVYGOu4xU&#10;lxFuBEIxGigZzW1Igo90GLjF3TQq0fbayall1Fhi8/Qeoogv/ZT1+mo3zwAAAP//AwBQSwMEFAAG&#10;AAgAAAAhAIAtXZ3bAAAABgEAAA8AAABkcnMvZG93bnJldi54bWxMj8FOwzAQRO9I/IO1SNyo04Bo&#10;G7KpaCUEJxABcXbjbRLVXkex24a/ZznBcWdGM2/L9eSdOtEY+8AI81kGirgJtucW4fPj6WYJKibD&#10;1rjAhPBNEdbV5UVpChvO/E6nOrVKSjgWBqFLaSi0jk1H3sRZGIjF24fRmyTn2Go7mrOUe6fzLLvX&#10;3vQsC50ZaNtRc6iPHqEm1yw2B97Eu/p5++Jf3+LwtUe8vpoeH0AlmtJfGH7xBR0qYdqFI9uoHII8&#10;khDylfCLm9+uRNghLOZL0FWp/+NXPwAAAP//AwBQSwECLQAUAAYACAAAACEAtoM4kv4AAADhAQAA&#10;EwAAAAAAAAAAAAAAAAAAAAAAW0NvbnRlbnRfVHlwZXNdLnhtbFBLAQItABQABgAIAAAAIQA4/SH/&#10;1gAAAJQBAAALAAAAAAAAAAAAAAAAAC8BAABfcmVscy8ucmVsc1BLAQItABQABgAIAAAAIQA4Qik7&#10;EwIAAP0DAAAOAAAAAAAAAAAAAAAAAC4CAABkcnMvZTJvRG9jLnhtbFBLAQItABQABgAIAAAAIQCA&#10;LV2d2wAAAAYBAAAPAAAAAAAAAAAAAAAAAG0EAABkcnMvZG93bnJldi54bWxQSwUGAAAAAAQABADz&#10;AAAAdQUAAAAA&#10;" fillcolor="#2e3033" stroked="f">
                <v:textbox>
                  <w:txbxContent>
                    <w:p w14:paraId="76CF7384" w14:textId="0A9988EE" w:rsidR="007D2ED6" w:rsidRPr="007D2ED6" w:rsidRDefault="007D2ED6">
                      <w:pPr>
                        <w:rPr>
                          <w:rFonts w:ascii="Roboto" w:hAnsi="Roboto"/>
                          <w:b/>
                          <w:bCs/>
                          <w:color w:val="FFC000"/>
                        </w:rPr>
                      </w:pPr>
                      <w:r w:rsidRPr="007D2ED6">
                        <w:rPr>
                          <w:rFonts w:ascii="Roboto" w:hAnsi="Roboto"/>
                          <w:b/>
                          <w:bCs/>
                          <w:color w:val="FFC000"/>
                        </w:rPr>
                        <w:t>Cross-cutting themes</w:t>
                      </w:r>
                    </w:p>
                  </w:txbxContent>
                </v:textbox>
                <w10:wrap type="square" anchorx="margin"/>
              </v:shape>
            </w:pict>
          </mc:Fallback>
        </mc:AlternateContent>
      </w:r>
    </w:p>
    <w:p w14:paraId="2165823F" w14:textId="3A5009F7" w:rsidR="007D2ED6" w:rsidRPr="00480033" w:rsidRDefault="007D2ED6" w:rsidP="002739BF">
      <w:pPr>
        <w:rPr>
          <w:rFonts w:ascii="Open Sans" w:eastAsia="Open Sans" w:hAnsi="Open Sans" w:cs="Open Sans"/>
          <w:lang w:val="en-GB"/>
        </w:rPr>
      </w:pPr>
    </w:p>
    <w:p w14:paraId="6AECC7CA" w14:textId="5B1B6371" w:rsidR="007D2ED6" w:rsidRPr="00480033" w:rsidRDefault="007D2ED6" w:rsidP="002739BF">
      <w:pPr>
        <w:rPr>
          <w:rFonts w:ascii="Open Sans" w:eastAsia="Open Sans" w:hAnsi="Open Sans" w:cs="Open Sans"/>
          <w:lang w:val="en-GB"/>
        </w:rPr>
      </w:pPr>
      <w:r w:rsidRPr="00480033">
        <w:rPr>
          <w:rFonts w:ascii="Open Sans" w:eastAsia="Open Sans" w:hAnsi="Open Sans" w:cs="Open Sans"/>
          <w:lang w:val="en-GB"/>
        </w:rPr>
        <w:t xml:space="preserve">Prevention </w:t>
      </w:r>
      <w:r w:rsidRPr="00480033">
        <w:rPr>
          <w:rFonts w:ascii="Open Sans" w:eastAsia="Open Sans" w:hAnsi="Open Sans" w:cs="Open Sans"/>
          <w:color w:val="FFC000"/>
          <w:lang w:val="en-GB"/>
        </w:rPr>
        <w:t>|</w:t>
      </w:r>
      <w:r w:rsidRPr="00480033">
        <w:rPr>
          <w:rFonts w:ascii="Open Sans" w:eastAsia="Open Sans" w:hAnsi="Open Sans" w:cs="Open Sans"/>
          <w:lang w:val="en-GB"/>
        </w:rPr>
        <w:t xml:space="preserve"> Equity and inclusion </w:t>
      </w:r>
      <w:r w:rsidRPr="00480033">
        <w:rPr>
          <w:rFonts w:ascii="Open Sans" w:eastAsia="Open Sans" w:hAnsi="Open Sans" w:cs="Open Sans"/>
          <w:color w:val="FFC000"/>
          <w:lang w:val="en-GB"/>
        </w:rPr>
        <w:t>|</w:t>
      </w:r>
      <w:r w:rsidRPr="00480033">
        <w:rPr>
          <w:rFonts w:ascii="Open Sans" w:eastAsia="Open Sans" w:hAnsi="Open Sans" w:cs="Open Sans"/>
          <w:lang w:val="en-GB"/>
        </w:rPr>
        <w:t xml:space="preserve"> Public safety and accountability </w:t>
      </w:r>
      <w:r w:rsidRPr="00480033">
        <w:rPr>
          <w:rFonts w:ascii="Open Sans" w:eastAsia="Open Sans" w:hAnsi="Open Sans" w:cs="Open Sans"/>
          <w:color w:val="FFC000"/>
          <w:lang w:val="en-GB"/>
        </w:rPr>
        <w:t>|</w:t>
      </w:r>
      <w:r w:rsidRPr="00480033">
        <w:rPr>
          <w:rFonts w:ascii="Open Sans" w:eastAsia="Open Sans" w:hAnsi="Open Sans" w:cs="Open Sans"/>
          <w:lang w:val="en-GB"/>
        </w:rPr>
        <w:t xml:space="preserve"> Public Service Reform </w:t>
      </w:r>
      <w:r w:rsidRPr="00480033">
        <w:rPr>
          <w:rFonts w:ascii="Open Sans" w:eastAsia="Open Sans" w:hAnsi="Open Sans" w:cs="Open Sans"/>
          <w:color w:val="FFC000"/>
          <w:lang w:val="en-GB"/>
        </w:rPr>
        <w:t>|</w:t>
      </w:r>
      <w:r w:rsidRPr="00480033">
        <w:rPr>
          <w:rFonts w:ascii="Open Sans" w:eastAsia="Open Sans" w:hAnsi="Open Sans" w:cs="Open Sans"/>
          <w:lang w:val="en-GB"/>
        </w:rPr>
        <w:t xml:space="preserve"> Lived experience, victims and communities</w:t>
      </w:r>
    </w:p>
    <w:p w14:paraId="5CA31025" w14:textId="50EAE521" w:rsidR="002739BF" w:rsidRPr="00480033" w:rsidRDefault="002739BF" w:rsidP="002739BF">
      <w:pPr>
        <w:rPr>
          <w:rFonts w:ascii="Open Sans" w:eastAsia="Open Sans" w:hAnsi="Open Sans" w:cs="Open Sans"/>
          <w:lang w:val="en-GB"/>
        </w:rPr>
      </w:pPr>
      <w:r w:rsidRPr="00480033">
        <w:rPr>
          <w:rFonts w:ascii="Open Sans" w:eastAsia="Open Sans" w:hAnsi="Open Sans" w:cs="Open Sans"/>
          <w:lang w:val="en-GB"/>
        </w:rPr>
        <w:t>CJS will deliver what sits within its role, influence wider policy and practice, and be clear where progress depends on system-level change.</w:t>
      </w:r>
    </w:p>
    <w:p w14:paraId="6ECF305F" w14:textId="77777777" w:rsidR="00BF696E" w:rsidRPr="00480033" w:rsidRDefault="00BF696E">
      <w:pPr>
        <w:rPr>
          <w:rFonts w:ascii="Open Sans" w:eastAsia="Open Sans" w:hAnsi="Open Sans" w:cs="Open Sans"/>
          <w:lang w:val="en-GB"/>
        </w:rPr>
        <w:sectPr w:rsidR="00BF696E" w:rsidRPr="00480033" w:rsidSect="00164B34">
          <w:pgSz w:w="15840" w:h="12240" w:orient="landscape"/>
          <w:pgMar w:top="1080" w:right="1008" w:bottom="1080" w:left="1008" w:header="720" w:footer="720" w:gutter="0"/>
          <w:cols w:space="720"/>
          <w:docGrid w:linePitch="286"/>
        </w:sectPr>
      </w:pPr>
    </w:p>
    <w:p w14:paraId="49A7B865" w14:textId="77777777" w:rsidR="000C4F8F" w:rsidRPr="00480033" w:rsidRDefault="000C4F8F">
      <w:pPr>
        <w:rPr>
          <w:rFonts w:ascii="Open Sans" w:eastAsia="Open Sans" w:hAnsi="Open Sans" w:cs="Open Sans"/>
          <w:lang w:val="en-GB"/>
        </w:rPr>
      </w:pPr>
    </w:p>
    <w:p w14:paraId="41F41D2C" w14:textId="77777777" w:rsidR="00F40452" w:rsidRPr="00480033" w:rsidRDefault="00FF12AE">
      <w:pPr>
        <w:pStyle w:val="Heading1"/>
        <w:rPr>
          <w:rFonts w:ascii="Open Sans" w:eastAsia="Open Sans" w:hAnsi="Open Sans" w:cs="Open Sans"/>
          <w:color w:val="FFB81C"/>
          <w:lang w:val="en-GB"/>
        </w:rPr>
      </w:pPr>
      <w:r w:rsidRPr="00480033">
        <w:rPr>
          <w:rFonts w:ascii="Open Sans" w:eastAsia="Open Sans" w:hAnsi="Open Sans" w:cs="Open Sans"/>
          <w:color w:val="FFB81C"/>
          <w:lang w:val="en-GB"/>
        </w:rPr>
        <w:t>5. Strategic objectives 2027-2032</w:t>
      </w:r>
    </w:p>
    <w:p w14:paraId="4D0FF162" w14:textId="77777777" w:rsidR="00F40452" w:rsidRPr="00480033" w:rsidRDefault="00FF12AE">
      <w:pPr>
        <w:pStyle w:val="Heading2"/>
        <w:rPr>
          <w:rFonts w:ascii="Open Sans SemiBold" w:eastAsia="Open Sans" w:hAnsi="Open Sans SemiBold" w:cs="Open Sans SemiBold"/>
          <w:color w:val="auto"/>
          <w:lang w:val="en-GB"/>
        </w:rPr>
      </w:pPr>
      <w:r w:rsidRPr="00480033">
        <w:rPr>
          <w:rFonts w:ascii="Open Sans SemiBold" w:eastAsia="Open Sans" w:hAnsi="Open Sans SemiBold" w:cs="Open Sans SemiBold"/>
          <w:color w:val="auto"/>
          <w:lang w:val="en-GB"/>
        </w:rPr>
        <w:t>1. Drive a more preventative and joined-up justice system</w:t>
      </w:r>
    </w:p>
    <w:p w14:paraId="77AC129E" w14:textId="77777777" w:rsidR="00F40452" w:rsidRPr="006E2176" w:rsidRDefault="00FF12AE" w:rsidP="006E2176">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CJS will use its independent national role to drive the agenda for a justice system that acts earlier, works across service boundaries and responds more effectively to the needs, risks and circumstances that bring people into contact with justice. This objective is about moving prevention from policy ambition into practical delivery.</w:t>
      </w:r>
    </w:p>
    <w:p w14:paraId="1F532552" w14:textId="77777777"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auto"/>
          <w:lang w:val="en-GB"/>
        </w:rPr>
        <w:t>Over the next five years, CJS will:</w:t>
      </w:r>
    </w:p>
    <w:p w14:paraId="53CB803F"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Influence policy, legislation, funding and reform so community justice is built into national decision-making.</w:t>
      </w:r>
    </w:p>
    <w:p w14:paraId="4103D956"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Drive stronger cross-portfolio working across justice, health, housing, social care, drugs, alcohol, mental health, employability, children's services, family support and communities.</w:t>
      </w:r>
    </w:p>
    <w:p w14:paraId="4BB59A06"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Challenge policy, funding and delivery arrangements that leave people moving between disconnected services.</w:t>
      </w:r>
    </w:p>
    <w:p w14:paraId="10E2B398"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Promote diversion, early intervention and problem-solving approaches that avoid unnecessary escalation into prosecution, custody or repeated justice involvement.</w:t>
      </w:r>
    </w:p>
    <w:p w14:paraId="641098C5"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Influence the development of problem-solving and specialist court approaches, including learning from domestic abuse court models, where these support earlier intervention, better coordination and more effective community-based responses.</w:t>
      </w:r>
    </w:p>
    <w:p w14:paraId="6BC1B380"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Strengthen community-based options including diversion, bail support, electronic monitoring, throughcare, restorative justice, rehabilitation and reintegration, where safe and appropriate.</w:t>
      </w:r>
    </w:p>
    <w:p w14:paraId="011031F6"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Identify opportunities for national or cross-area commissioning, coordination or service models where evidence shows these could improve consistency, resilience, specialist capacity, access or value for money.</w:t>
      </w:r>
    </w:p>
    <w:p w14:paraId="6559529A" w14:textId="77777777" w:rsidR="00F40452" w:rsidRPr="00480033" w:rsidRDefault="00FF12AE">
      <w:pPr>
        <w:numPr>
          <w:ilvl w:val="0"/>
          <w:numId w:val="1"/>
        </w:numPr>
        <w:pBdr>
          <w:top w:val="nil"/>
          <w:left w:val="nil"/>
          <w:bottom w:val="nil"/>
          <w:right w:val="nil"/>
          <w:between w:val="nil"/>
        </w:pBdr>
        <w:rPr>
          <w:color w:val="auto"/>
          <w:lang w:val="en-GB"/>
        </w:rPr>
      </w:pPr>
      <w:r w:rsidRPr="00480033">
        <w:rPr>
          <w:rFonts w:ascii="Open Sans" w:eastAsia="Open Sans" w:hAnsi="Open Sans" w:cs="Open Sans"/>
          <w:color w:val="auto"/>
          <w:lang w:val="en-GB"/>
        </w:rPr>
        <w:t xml:space="preserve">Use </w:t>
      </w:r>
      <w:proofErr w:type="spellStart"/>
      <w:r w:rsidRPr="00480033">
        <w:rPr>
          <w:rFonts w:ascii="Open Sans" w:eastAsia="Open Sans" w:hAnsi="Open Sans" w:cs="Open Sans"/>
          <w:color w:val="auto"/>
          <w:lang w:val="en-GB"/>
        </w:rPr>
        <w:t>CJS's</w:t>
      </w:r>
      <w:proofErr w:type="spellEnd"/>
      <w:r w:rsidRPr="00480033">
        <w:rPr>
          <w:rFonts w:ascii="Open Sans" w:eastAsia="Open Sans" w:hAnsi="Open Sans" w:cs="Open Sans"/>
          <w:color w:val="auto"/>
          <w:lang w:val="en-GB"/>
        </w:rPr>
        <w:t xml:space="preserve"> national perspective and its relationships with local partnerships to identify gaps, share learning, promote good practice and challenge barriers to more coherent delivery.</w:t>
      </w:r>
    </w:p>
    <w:tbl>
      <w:tblPr>
        <w:tblStyle w:val="afb"/>
        <w:tblW w:w="10080" w:type="dxa"/>
        <w:jc w:val="center"/>
        <w:tblLayout w:type="fixed"/>
        <w:tblLook w:val="0400" w:firstRow="0" w:lastRow="0" w:firstColumn="0" w:lastColumn="0" w:noHBand="0" w:noVBand="1"/>
      </w:tblPr>
      <w:tblGrid>
        <w:gridCol w:w="10080"/>
      </w:tblGrid>
      <w:tr w:rsidR="00F40452" w:rsidRPr="00480033" w14:paraId="2E459E9E" w14:textId="77777777">
        <w:trPr>
          <w:jc w:val="center"/>
        </w:trPr>
        <w:tc>
          <w:tcPr>
            <w:tcW w:w="10080" w:type="dxa"/>
            <w:tcBorders>
              <w:top w:val="single" w:sz="10" w:space="0" w:color="C89200"/>
              <w:left w:val="single" w:sz="10" w:space="0" w:color="C89200"/>
              <w:bottom w:val="single" w:sz="10" w:space="0" w:color="C89200"/>
              <w:right w:val="single" w:sz="10" w:space="0" w:color="C89200"/>
            </w:tcBorders>
            <w:shd w:val="clear" w:color="auto" w:fill="FFB81C"/>
          </w:tcPr>
          <w:p w14:paraId="2EC2CC8B" w14:textId="77777777"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auto"/>
                <w:sz w:val="22"/>
                <w:szCs w:val="22"/>
                <w:lang w:val="en-GB"/>
              </w:rPr>
              <w:t>What success will look like</w:t>
            </w:r>
          </w:p>
          <w:p w14:paraId="022DB356" w14:textId="7E691252" w:rsidR="00F40452" w:rsidRPr="00480033" w:rsidRDefault="00FF12AE">
            <w:pPr>
              <w:spacing w:after="40"/>
              <w:rPr>
                <w:rFonts w:ascii="Open Sans" w:eastAsia="Open Sans" w:hAnsi="Open Sans" w:cs="Open Sans"/>
                <w:lang w:val="en-GB"/>
              </w:rPr>
            </w:pPr>
            <w:r w:rsidRPr="00480033">
              <w:rPr>
                <w:rFonts w:ascii="Open Sans" w:eastAsia="Open Sans" w:hAnsi="Open Sans" w:cs="Open Sans"/>
                <w:color w:val="auto"/>
                <w:lang w:val="en-GB"/>
              </w:rPr>
              <w:t xml:space="preserve">By 2032, community justice is better connected to wider public services, prevention is more visible in delivery and decision-making, and CJS has helped Scotland reduce avoidable </w:t>
            </w:r>
            <w:r w:rsidR="00B13207" w:rsidRPr="00480033">
              <w:rPr>
                <w:rFonts w:ascii="Open Sans" w:eastAsia="Open Sans" w:hAnsi="Open Sans" w:cs="Open Sans"/>
                <w:color w:val="auto"/>
                <w:lang w:val="en-GB"/>
              </w:rPr>
              <w:t>r</w:t>
            </w:r>
            <w:r w:rsidRPr="00480033">
              <w:rPr>
                <w:rFonts w:ascii="Open Sans" w:eastAsia="Open Sans" w:hAnsi="Open Sans" w:cs="Open Sans"/>
                <w:color w:val="auto"/>
                <w:lang w:val="en-GB"/>
              </w:rPr>
              <w:t>emand, reoffending and unnecessary use of custody.</w:t>
            </w:r>
          </w:p>
        </w:tc>
      </w:tr>
    </w:tbl>
    <w:p w14:paraId="3FE2EBF7" w14:textId="77777777" w:rsidR="00F40452" w:rsidRPr="00480033" w:rsidRDefault="00F40452">
      <w:pPr>
        <w:rPr>
          <w:rFonts w:ascii="Open Sans" w:eastAsia="Open Sans" w:hAnsi="Open Sans" w:cs="Open Sans"/>
          <w:lang w:val="en-GB"/>
        </w:rPr>
      </w:pPr>
    </w:p>
    <w:p w14:paraId="7F834808" w14:textId="77777777" w:rsidR="00F40452" w:rsidRPr="00480033" w:rsidRDefault="00FF12AE">
      <w:pPr>
        <w:pStyle w:val="Heading2"/>
        <w:pageBreakBefore/>
        <w:rPr>
          <w:rFonts w:ascii="Open Sans SemiBold" w:eastAsia="Open Sans" w:hAnsi="Open Sans SemiBold" w:cs="Open Sans SemiBold"/>
          <w:color w:val="auto"/>
          <w:lang w:val="en-GB"/>
        </w:rPr>
      </w:pPr>
      <w:r w:rsidRPr="00480033">
        <w:rPr>
          <w:rFonts w:ascii="Open Sans SemiBold" w:hAnsi="Open Sans SemiBold" w:cs="Open Sans SemiBold"/>
          <w:color w:val="auto"/>
          <w:lang w:val="en-GB"/>
        </w:rPr>
        <w:lastRenderedPageBreak/>
        <w:t>2. Build confidence, consensus and a stronger community justice narrative</w:t>
      </w:r>
    </w:p>
    <w:p w14:paraId="6A6F4AEC" w14:textId="77777777" w:rsidR="00F40452" w:rsidRPr="006E2176" w:rsidRDefault="00FF12AE" w:rsidP="006E2176">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CJS will help build the confidence and consensus needed for community justice to succeed. That means speaking clearly about what community justice does, challenging inaccurate narratives, giving partners stronger evidence and language, and making the case for community justice as credible, robust and focused on public safety.</w:t>
      </w:r>
    </w:p>
    <w:p w14:paraId="4A9A2EDA" w14:textId="77777777"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auto"/>
          <w:lang w:val="en-GB"/>
        </w:rPr>
        <w:t>Over the next five years, CJS will:</w:t>
      </w:r>
    </w:p>
    <w:p w14:paraId="18044959"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Strengthen public understanding of community justice and why it matters for safety, accountability, repair and prevention.</w:t>
      </w:r>
    </w:p>
    <w:p w14:paraId="777EA13D"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Build political and stakeholder consensus around effective community justice, including across justice, health, housing, communities, social justice and public service reform agendas.</w:t>
      </w:r>
    </w:p>
    <w:p w14:paraId="4FFC8D0E"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Strengthen judicial understanding and confidence in community-based disposals through tailored evidence, local insight and engagement with sentencers.</w:t>
      </w:r>
    </w:p>
    <w:p w14:paraId="26BC4182"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Challenge inaccurate or unhelpful narratives robustly, using evidence, local examples, lived experience, victim perspectives and human stories.</w:t>
      </w:r>
    </w:p>
    <w:p w14:paraId="1F29CF87"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Equip partners with clearer language, messages and evidence so community justice is presented as effective in its own right.</w:t>
      </w:r>
    </w:p>
    <w:p w14:paraId="220B2378"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Speak to public values around safety, fairness, accountability, contribution, rehabilitation and fewer victims.</w:t>
      </w:r>
    </w:p>
    <w:p w14:paraId="205C79A1" w14:textId="77777777" w:rsidR="00F40452" w:rsidRPr="00480033" w:rsidRDefault="00FF12AE">
      <w:pPr>
        <w:numPr>
          <w:ilvl w:val="0"/>
          <w:numId w:val="1"/>
        </w:numPr>
        <w:pBdr>
          <w:top w:val="nil"/>
          <w:left w:val="nil"/>
          <w:bottom w:val="nil"/>
          <w:right w:val="nil"/>
          <w:between w:val="nil"/>
        </w:pBdr>
        <w:rPr>
          <w:color w:val="auto"/>
          <w:lang w:val="en-GB"/>
        </w:rPr>
      </w:pPr>
      <w:r w:rsidRPr="00480033">
        <w:rPr>
          <w:rFonts w:ascii="Open Sans" w:eastAsia="Open Sans" w:hAnsi="Open Sans" w:cs="Open Sans"/>
          <w:color w:val="auto"/>
          <w:lang w:val="en-GB"/>
        </w:rPr>
        <w:t>Show more clearly how community justice contributes beyond the justice system, including to public health, poverty reduction, social justice, family wellbeing and wider prevention.</w:t>
      </w:r>
    </w:p>
    <w:tbl>
      <w:tblPr>
        <w:tblStyle w:val="afc"/>
        <w:tblW w:w="10080" w:type="dxa"/>
        <w:jc w:val="center"/>
        <w:tblLayout w:type="fixed"/>
        <w:tblLook w:val="0400" w:firstRow="0" w:lastRow="0" w:firstColumn="0" w:lastColumn="0" w:noHBand="0" w:noVBand="1"/>
      </w:tblPr>
      <w:tblGrid>
        <w:gridCol w:w="10080"/>
      </w:tblGrid>
      <w:tr w:rsidR="00F40452" w:rsidRPr="00480033" w14:paraId="7D5D0EDF" w14:textId="77777777">
        <w:trPr>
          <w:jc w:val="center"/>
        </w:trPr>
        <w:tc>
          <w:tcPr>
            <w:tcW w:w="10080" w:type="dxa"/>
            <w:tcBorders>
              <w:top w:val="single" w:sz="10" w:space="0" w:color="C89200"/>
              <w:left w:val="single" w:sz="10" w:space="0" w:color="C89200"/>
              <w:bottom w:val="single" w:sz="10" w:space="0" w:color="C89200"/>
              <w:right w:val="single" w:sz="10" w:space="0" w:color="C89200"/>
            </w:tcBorders>
            <w:shd w:val="clear" w:color="auto" w:fill="FFB81C"/>
          </w:tcPr>
          <w:p w14:paraId="16B2D076" w14:textId="77777777"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auto"/>
                <w:sz w:val="22"/>
                <w:szCs w:val="22"/>
                <w:lang w:val="en-GB"/>
              </w:rPr>
              <w:t>What success will look like</w:t>
            </w:r>
          </w:p>
          <w:p w14:paraId="64F3F078" w14:textId="77777777" w:rsidR="00F40452" w:rsidRPr="00480033" w:rsidRDefault="00FF12AE">
            <w:pPr>
              <w:spacing w:after="40"/>
              <w:rPr>
                <w:rFonts w:ascii="Open Sans" w:eastAsia="Open Sans" w:hAnsi="Open Sans" w:cs="Open Sans"/>
                <w:color w:val="auto"/>
                <w:lang w:val="en-GB"/>
              </w:rPr>
            </w:pPr>
            <w:r w:rsidRPr="00480033">
              <w:rPr>
                <w:rFonts w:ascii="Open Sans" w:eastAsia="Open Sans" w:hAnsi="Open Sans" w:cs="Open Sans"/>
                <w:color w:val="auto"/>
                <w:lang w:val="en-GB"/>
              </w:rPr>
              <w:t>By 2032, more people understand and have confidence in community justice, and CJS is recognised as an independent, trusted and authoritative voice for the sector.</w:t>
            </w:r>
          </w:p>
        </w:tc>
      </w:tr>
    </w:tbl>
    <w:p w14:paraId="761074B3" w14:textId="77777777" w:rsidR="00F40452" w:rsidRPr="00480033" w:rsidRDefault="00F40452">
      <w:pPr>
        <w:rPr>
          <w:rFonts w:ascii="Open Sans" w:eastAsia="Open Sans" w:hAnsi="Open Sans" w:cs="Open Sans"/>
          <w:lang w:val="en-GB"/>
        </w:rPr>
      </w:pPr>
    </w:p>
    <w:p w14:paraId="7059E23F" w14:textId="77777777" w:rsidR="00F40452" w:rsidRPr="00480033" w:rsidRDefault="00FF12AE">
      <w:pPr>
        <w:pStyle w:val="Heading2"/>
        <w:rPr>
          <w:rFonts w:ascii="Open Sans SemiBold" w:eastAsia="Open Sans" w:hAnsi="Open Sans SemiBold" w:cs="Open Sans SemiBold"/>
          <w:color w:val="auto"/>
          <w:lang w:val="en-GB"/>
        </w:rPr>
      </w:pPr>
      <w:r w:rsidRPr="00480033">
        <w:rPr>
          <w:rFonts w:ascii="Open Sans SemiBold" w:hAnsi="Open Sans SemiBold" w:cs="Open Sans SemiBold"/>
          <w:color w:val="auto"/>
          <w:lang w:val="en-GB"/>
        </w:rPr>
        <w:t>3. Drive standards and improve practice across community justice</w:t>
      </w:r>
    </w:p>
    <w:p w14:paraId="43498864" w14:textId="77777777" w:rsidR="00F40452" w:rsidRPr="006E2176" w:rsidRDefault="00FF12AE" w:rsidP="006E2176">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CJS will drive improvement in standards of effective practice by sharing learning, supporting improvement and helping partners strengthen the quality, credibility and availability of community justice across Scotland. Within the current statutory framework, this means making variation visible, promoting clear expectations of effective practice and supporting partners to use evidence and learning to improve delivery. If CJS functions and powers are strengthened in future, this objective could provide the bas</w:t>
      </w:r>
      <w:r w:rsidRPr="006E2176">
        <w:rPr>
          <w:rFonts w:ascii="Open Sans" w:eastAsia="Open Sans" w:hAnsi="Open Sans" w:cs="Open Sans"/>
          <w:color w:val="auto"/>
          <w:sz w:val="24"/>
          <w:szCs w:val="24"/>
          <w:lang w:val="en-GB"/>
        </w:rPr>
        <w:t>is for a more formal standards-setting, assurance and accountability role.</w:t>
      </w:r>
    </w:p>
    <w:p w14:paraId="770247C1" w14:textId="77777777"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auto"/>
          <w:lang w:val="en-GB"/>
        </w:rPr>
        <w:t>Over the next five years, CJS will:</w:t>
      </w:r>
    </w:p>
    <w:p w14:paraId="2D87B8BE"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Work alongside Community Justice Partnerships and wider partners to drive targeted improvement in local and regional delivery.</w:t>
      </w:r>
    </w:p>
    <w:p w14:paraId="4AC70DCA"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Identify where variation reflects local need, and where it points to gaps, barriers or inconsistency in access, quality or outcomes.</w:t>
      </w:r>
    </w:p>
    <w:p w14:paraId="5168E422"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lastRenderedPageBreak/>
        <w:t>Develop and promote clearer expectations of quality, consistency and effective practice within the current statutory framework.</w:t>
      </w:r>
    </w:p>
    <w:p w14:paraId="4004DFD1"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Strengthen workforce learning, training, digital capability and development across community justice and related justice partners.</w:t>
      </w:r>
    </w:p>
    <w:p w14:paraId="160B2B3F" w14:textId="77777777" w:rsidR="00F40452" w:rsidRPr="00480033" w:rsidRDefault="00FF12AE">
      <w:pPr>
        <w:numPr>
          <w:ilvl w:val="0"/>
          <w:numId w:val="1"/>
        </w:numPr>
        <w:pBdr>
          <w:top w:val="nil"/>
          <w:left w:val="nil"/>
          <w:bottom w:val="nil"/>
          <w:right w:val="nil"/>
          <w:between w:val="nil"/>
        </w:pBdr>
        <w:spacing w:after="0"/>
        <w:rPr>
          <w:rFonts w:ascii="Open Sans" w:eastAsia="Open Sans" w:hAnsi="Open Sans" w:cs="Open Sans"/>
          <w:color w:val="auto"/>
          <w:lang w:val="en-GB"/>
        </w:rPr>
      </w:pPr>
      <w:r w:rsidRPr="00480033">
        <w:rPr>
          <w:rFonts w:ascii="Open Sans" w:eastAsia="Open Sans" w:hAnsi="Open Sans" w:cs="Open Sans"/>
          <w:color w:val="auto"/>
          <w:lang w:val="en-GB"/>
        </w:rPr>
        <w:t>Expand the Caledonian System to support further effective practice, training and improvement in responses to domestic abuse, with a focus on safety, accountability and better outcomes for women, children and families.</w:t>
      </w:r>
    </w:p>
    <w:p w14:paraId="4586CCF4"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Create spaces for practitioners and partners to share experience, identify process blockages and solve problems.</w:t>
      </w:r>
    </w:p>
    <w:p w14:paraId="5F7187E7"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Support improvement in diversion, bail supervision, electronic monitoring, throughcare, restorative justice, unpaid work, community sentencing and other community-based responses.</w:t>
      </w:r>
    </w:p>
    <w:p w14:paraId="21778BE7"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Support the development and commissioning of national or cross-area services where local provision alone cannot deliver the quality, consistency, resilience or specialist capacity required.</w:t>
      </w:r>
    </w:p>
    <w:p w14:paraId="023ECE60" w14:textId="77777777" w:rsidR="00F40452" w:rsidRPr="00480033" w:rsidRDefault="00FF12AE">
      <w:pPr>
        <w:numPr>
          <w:ilvl w:val="0"/>
          <w:numId w:val="1"/>
        </w:numPr>
        <w:pBdr>
          <w:top w:val="nil"/>
          <w:left w:val="nil"/>
          <w:bottom w:val="nil"/>
          <w:right w:val="nil"/>
          <w:between w:val="nil"/>
        </w:pBdr>
        <w:rPr>
          <w:color w:val="auto"/>
          <w:lang w:val="en-GB"/>
        </w:rPr>
      </w:pPr>
      <w:r w:rsidRPr="00480033">
        <w:rPr>
          <w:rFonts w:ascii="Open Sans" w:eastAsia="Open Sans" w:hAnsi="Open Sans" w:cs="Open Sans"/>
          <w:color w:val="auto"/>
          <w:lang w:val="en-GB"/>
        </w:rPr>
        <w:t>Prepare CJS to respond to any future review or strengthening of its functions, powers, standards-setting role or accountability responsibilities.</w:t>
      </w:r>
    </w:p>
    <w:tbl>
      <w:tblPr>
        <w:tblStyle w:val="afd"/>
        <w:tblW w:w="10080" w:type="dxa"/>
        <w:jc w:val="center"/>
        <w:tblLayout w:type="fixed"/>
        <w:tblLook w:val="0400" w:firstRow="0" w:lastRow="0" w:firstColumn="0" w:lastColumn="0" w:noHBand="0" w:noVBand="1"/>
      </w:tblPr>
      <w:tblGrid>
        <w:gridCol w:w="10080"/>
      </w:tblGrid>
      <w:tr w:rsidR="00F40452" w:rsidRPr="00480033" w14:paraId="1A68D71B" w14:textId="77777777">
        <w:trPr>
          <w:jc w:val="center"/>
        </w:trPr>
        <w:tc>
          <w:tcPr>
            <w:tcW w:w="10080" w:type="dxa"/>
            <w:tcBorders>
              <w:top w:val="single" w:sz="10" w:space="0" w:color="C89200"/>
              <w:left w:val="single" w:sz="10" w:space="0" w:color="C89200"/>
              <w:bottom w:val="single" w:sz="10" w:space="0" w:color="C89200"/>
              <w:right w:val="single" w:sz="10" w:space="0" w:color="C89200"/>
            </w:tcBorders>
            <w:shd w:val="clear" w:color="auto" w:fill="FFB81C"/>
          </w:tcPr>
          <w:p w14:paraId="3E7FE7DB" w14:textId="77777777"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auto"/>
                <w:sz w:val="22"/>
                <w:szCs w:val="22"/>
                <w:lang w:val="en-GB"/>
              </w:rPr>
              <w:t>What success will look like</w:t>
            </w:r>
          </w:p>
          <w:p w14:paraId="4BEE9221" w14:textId="77777777" w:rsidR="00F40452" w:rsidRPr="00480033" w:rsidRDefault="00FF12AE">
            <w:pPr>
              <w:spacing w:after="40"/>
              <w:rPr>
                <w:rFonts w:ascii="Open Sans" w:eastAsia="Open Sans" w:hAnsi="Open Sans" w:cs="Open Sans"/>
                <w:color w:val="auto"/>
                <w:lang w:val="en-GB"/>
              </w:rPr>
            </w:pPr>
            <w:r w:rsidRPr="00480033">
              <w:rPr>
                <w:rFonts w:ascii="Open Sans" w:eastAsia="Open Sans" w:hAnsi="Open Sans" w:cs="Open Sans"/>
                <w:color w:val="auto"/>
                <w:lang w:val="en-GB"/>
              </w:rPr>
              <w:t>By 2032, partners are better supported and challenged to deliver high-quality, credible and consistent community justice, with clearer expectations, stronger skills and better evidence of what is working.</w:t>
            </w:r>
          </w:p>
        </w:tc>
      </w:tr>
    </w:tbl>
    <w:p w14:paraId="4310D57D" w14:textId="77777777" w:rsidR="00F40452" w:rsidRPr="00480033" w:rsidRDefault="00F40452">
      <w:pPr>
        <w:rPr>
          <w:rFonts w:ascii="Open Sans" w:eastAsia="Open Sans" w:hAnsi="Open Sans" w:cs="Open Sans"/>
          <w:lang w:val="en-GB"/>
        </w:rPr>
      </w:pPr>
    </w:p>
    <w:p w14:paraId="77DAFC77" w14:textId="77777777" w:rsidR="00F40452" w:rsidRPr="00480033" w:rsidRDefault="00FF12AE">
      <w:pPr>
        <w:pStyle w:val="Heading2"/>
        <w:rPr>
          <w:rFonts w:ascii="Open Sans SemiBold" w:eastAsia="Open Sans" w:hAnsi="Open Sans SemiBold" w:cs="Open Sans SemiBold"/>
          <w:color w:val="auto"/>
          <w:lang w:val="en-GB"/>
        </w:rPr>
      </w:pPr>
      <w:r w:rsidRPr="00480033">
        <w:rPr>
          <w:rFonts w:ascii="Open Sans SemiBold" w:eastAsia="Open Sans" w:hAnsi="Open Sans SemiBold" w:cs="Open Sans SemiBold"/>
          <w:color w:val="auto"/>
          <w:lang w:val="en-GB"/>
        </w:rPr>
        <w:t>4. Strengthen evidence, insight and intelligence across community justice</w:t>
      </w:r>
    </w:p>
    <w:p w14:paraId="27145C31" w14:textId="77777777" w:rsidR="00F40452" w:rsidRPr="006E2176" w:rsidRDefault="00FF12AE" w:rsidP="006E2176">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CJS will strengthen evidence, insight and intelligence across community justice so reform is driven by what is happening, what is working and what needs to change. Evidence should not sit behind the work. It should drive the work.</w:t>
      </w:r>
    </w:p>
    <w:p w14:paraId="53217A1F" w14:textId="77777777"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auto"/>
          <w:lang w:val="en-GB"/>
        </w:rPr>
        <w:t>Over the next five years, CJS will:</w:t>
      </w:r>
    </w:p>
    <w:p w14:paraId="4656EB8D"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Develop CJS as a national hub for community justice insight, intelligence and analysis.</w:t>
      </w:r>
    </w:p>
    <w:p w14:paraId="0F975678" w14:textId="76157C9A"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 xml:space="preserve">Turn national and local data into insight about </w:t>
      </w:r>
      <w:r w:rsidR="00B13207" w:rsidRPr="00480033">
        <w:rPr>
          <w:rFonts w:ascii="Open Sans" w:eastAsia="Open Sans" w:hAnsi="Open Sans" w:cs="Open Sans"/>
          <w:color w:val="auto"/>
          <w:lang w:val="en-GB"/>
        </w:rPr>
        <w:t>r</w:t>
      </w:r>
      <w:r w:rsidRPr="00480033">
        <w:rPr>
          <w:rFonts w:ascii="Open Sans" w:eastAsia="Open Sans" w:hAnsi="Open Sans" w:cs="Open Sans"/>
          <w:color w:val="auto"/>
          <w:lang w:val="en-GB"/>
        </w:rPr>
        <w:t>emand, provision, outcomes, impact and system pressure.</w:t>
      </w:r>
    </w:p>
    <w:p w14:paraId="3BDCEFB1"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Build the foundations required for stronger system intelligence, including data-sharing, data quality, evaluation, workforce intelligence, forecasting and analytical capability.</w:t>
      </w:r>
    </w:p>
    <w:p w14:paraId="25E438B0"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Undertake deep dives, modelling and thematic analysis to identify what is working, where barriers remain and what needs to change.</w:t>
      </w:r>
    </w:p>
    <w:p w14:paraId="3F5F742E"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Develop evidence about longer-term outcomes, including safety, stability, reduced reoffending, access to support, community benefit and sustained progress.</w:t>
      </w:r>
    </w:p>
    <w:p w14:paraId="4BF8E40C"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Be clear about what CJS can deliver directly, where it can influence change, and where progress depends on partners and wider reform.</w:t>
      </w:r>
    </w:p>
    <w:p w14:paraId="26518A4F"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Draw on evidence and learning from other jurisdictions to test ambition, identify effective practice and strengthen the case for reform in Scotland.</w:t>
      </w:r>
    </w:p>
    <w:p w14:paraId="2133CC65" w14:textId="77777777" w:rsidR="00F40452" w:rsidRPr="00480033" w:rsidRDefault="00FF12AE">
      <w:pPr>
        <w:numPr>
          <w:ilvl w:val="0"/>
          <w:numId w:val="1"/>
        </w:numPr>
        <w:pBdr>
          <w:top w:val="nil"/>
          <w:left w:val="nil"/>
          <w:bottom w:val="nil"/>
          <w:right w:val="nil"/>
          <w:between w:val="nil"/>
        </w:pBdr>
        <w:rPr>
          <w:color w:val="auto"/>
          <w:lang w:val="en-GB"/>
        </w:rPr>
      </w:pPr>
      <w:r w:rsidRPr="00480033">
        <w:rPr>
          <w:rFonts w:ascii="Open Sans" w:eastAsia="Open Sans" w:hAnsi="Open Sans" w:cs="Open Sans"/>
          <w:color w:val="auto"/>
          <w:lang w:val="en-GB"/>
        </w:rPr>
        <w:t>Make best use of digital tools, AI and emerging technology responsibly and proportionately, while understanding the system-wide impact of technological change.</w:t>
      </w:r>
    </w:p>
    <w:p w14:paraId="253AD10D" w14:textId="77777777" w:rsidR="000C4F8F" w:rsidRPr="00480033" w:rsidRDefault="000C4F8F" w:rsidP="000C4F8F">
      <w:pPr>
        <w:pBdr>
          <w:top w:val="nil"/>
          <w:left w:val="nil"/>
          <w:bottom w:val="nil"/>
          <w:right w:val="nil"/>
          <w:between w:val="nil"/>
        </w:pBdr>
        <w:ind w:left="360"/>
        <w:rPr>
          <w:color w:val="auto"/>
          <w:lang w:val="en-GB"/>
        </w:rPr>
      </w:pPr>
    </w:p>
    <w:tbl>
      <w:tblPr>
        <w:tblStyle w:val="afe"/>
        <w:tblW w:w="10080" w:type="dxa"/>
        <w:jc w:val="center"/>
        <w:tblLayout w:type="fixed"/>
        <w:tblLook w:val="0400" w:firstRow="0" w:lastRow="0" w:firstColumn="0" w:lastColumn="0" w:noHBand="0" w:noVBand="1"/>
      </w:tblPr>
      <w:tblGrid>
        <w:gridCol w:w="10080"/>
      </w:tblGrid>
      <w:tr w:rsidR="00F40452" w:rsidRPr="00480033" w14:paraId="69F877AB" w14:textId="77777777">
        <w:trPr>
          <w:jc w:val="center"/>
        </w:trPr>
        <w:tc>
          <w:tcPr>
            <w:tcW w:w="10080" w:type="dxa"/>
            <w:tcBorders>
              <w:top w:val="single" w:sz="10" w:space="0" w:color="C89200"/>
              <w:left w:val="single" w:sz="10" w:space="0" w:color="C89200"/>
              <w:bottom w:val="single" w:sz="10" w:space="0" w:color="C89200"/>
              <w:right w:val="single" w:sz="10" w:space="0" w:color="C89200"/>
            </w:tcBorders>
            <w:shd w:val="clear" w:color="auto" w:fill="FFB81C"/>
          </w:tcPr>
          <w:p w14:paraId="5B351468" w14:textId="77777777"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auto"/>
                <w:sz w:val="22"/>
                <w:szCs w:val="22"/>
                <w:lang w:val="en-GB"/>
              </w:rPr>
              <w:t>What success will look like</w:t>
            </w:r>
          </w:p>
          <w:p w14:paraId="1E5CD232" w14:textId="77777777" w:rsidR="00F40452" w:rsidRPr="00480033" w:rsidRDefault="00FF12AE">
            <w:pPr>
              <w:spacing w:after="40"/>
              <w:rPr>
                <w:rFonts w:ascii="Open Sans" w:eastAsia="Open Sans" w:hAnsi="Open Sans" w:cs="Open Sans"/>
                <w:lang w:val="en-GB"/>
              </w:rPr>
            </w:pPr>
            <w:r w:rsidRPr="00480033">
              <w:rPr>
                <w:rFonts w:ascii="Open Sans" w:eastAsia="Open Sans" w:hAnsi="Open Sans" w:cs="Open Sans"/>
                <w:color w:val="auto"/>
                <w:lang w:val="en-GB"/>
              </w:rPr>
              <w:t>By 2032, Scotland has stronger, more consistent and better contextualised community justice evidence, insight and intelligence, and CJS is using that intelligence to support better policy, planning, delivery, improvement, accountability and public confidence.</w:t>
            </w:r>
          </w:p>
        </w:tc>
      </w:tr>
    </w:tbl>
    <w:p w14:paraId="7C13BB1A" w14:textId="77777777" w:rsidR="00F40452" w:rsidRPr="00480033" w:rsidRDefault="00F40452">
      <w:pPr>
        <w:rPr>
          <w:rFonts w:ascii="Open Sans" w:eastAsia="Open Sans" w:hAnsi="Open Sans" w:cs="Open Sans"/>
          <w:lang w:val="en-GB"/>
        </w:rPr>
      </w:pPr>
    </w:p>
    <w:p w14:paraId="1BFDC870" w14:textId="77777777" w:rsidR="00F40452" w:rsidRPr="00480033" w:rsidRDefault="00FF12AE">
      <w:pPr>
        <w:pStyle w:val="Heading1"/>
        <w:rPr>
          <w:rFonts w:ascii="Open Sans" w:eastAsia="Open Sans" w:hAnsi="Open Sans" w:cs="Open Sans"/>
          <w:color w:val="FFB81C"/>
          <w:lang w:val="en-GB"/>
        </w:rPr>
      </w:pPr>
      <w:r w:rsidRPr="00480033">
        <w:rPr>
          <w:rFonts w:ascii="Open Sans" w:eastAsia="Open Sans" w:hAnsi="Open Sans" w:cs="Open Sans"/>
          <w:color w:val="FFB81C"/>
          <w:lang w:val="en-GB"/>
        </w:rPr>
        <w:t>6. Cross-cutting themes</w:t>
      </w:r>
    </w:p>
    <w:p w14:paraId="71FF2B0E" w14:textId="77777777" w:rsidR="00F40452" w:rsidRPr="00480033" w:rsidRDefault="00FF12AE">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480033">
        <w:rPr>
          <w:rFonts w:ascii="Open Sans" w:eastAsia="Open Sans" w:hAnsi="Open Sans" w:cs="Open Sans"/>
          <w:color w:val="auto"/>
          <w:sz w:val="24"/>
          <w:szCs w:val="24"/>
          <w:lang w:val="en-GB"/>
        </w:rPr>
        <w:t>These themes run through all four objectives. They should shape priorities, delivery, communications, evidence and reporting.</w:t>
      </w:r>
    </w:p>
    <w:p w14:paraId="6523A508" w14:textId="68BE4D11"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FFB81C"/>
          <w:lang w:val="en-GB"/>
        </w:rPr>
        <w:t xml:space="preserve">Prevention: </w:t>
      </w:r>
      <w:r w:rsidRPr="00480033">
        <w:rPr>
          <w:rFonts w:ascii="Open Sans" w:eastAsia="Open Sans" w:hAnsi="Open Sans" w:cs="Open Sans"/>
          <w:color w:val="auto"/>
          <w:lang w:val="en-GB"/>
        </w:rPr>
        <w:t xml:space="preserve">Prevention must shape how services are planned, funded, delivered and measured. CJS will keep the focus on earlier action, reduced avoidable </w:t>
      </w:r>
      <w:r w:rsidR="00B13207" w:rsidRPr="00480033">
        <w:rPr>
          <w:rFonts w:ascii="Open Sans" w:eastAsia="Open Sans" w:hAnsi="Open Sans" w:cs="Open Sans"/>
          <w:color w:val="auto"/>
          <w:lang w:val="en-GB"/>
        </w:rPr>
        <w:t>r</w:t>
      </w:r>
      <w:r w:rsidRPr="00480033">
        <w:rPr>
          <w:rFonts w:ascii="Open Sans" w:eastAsia="Open Sans" w:hAnsi="Open Sans" w:cs="Open Sans"/>
          <w:color w:val="auto"/>
          <w:lang w:val="en-GB"/>
        </w:rPr>
        <w:t>emand and better long-term outcomes.</w:t>
      </w:r>
    </w:p>
    <w:p w14:paraId="237F01F1" w14:textId="77777777"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FFB81C"/>
          <w:lang w:val="en-GB"/>
        </w:rPr>
        <w:t xml:space="preserve">Equity and inclusion: </w:t>
      </w:r>
      <w:r w:rsidRPr="00480033">
        <w:rPr>
          <w:rFonts w:ascii="Open Sans" w:eastAsia="Open Sans" w:hAnsi="Open Sans" w:cs="Open Sans"/>
          <w:color w:val="auto"/>
          <w:lang w:val="en-GB"/>
        </w:rPr>
        <w:t>People and communities do not start from the same place. Effective community justice may require different forms of support to achieve fairer outcomes and reduce inequality.</w:t>
      </w:r>
    </w:p>
    <w:p w14:paraId="5A7A52D1" w14:textId="77777777"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FFB81C"/>
          <w:lang w:val="en-GB"/>
        </w:rPr>
        <w:t xml:space="preserve">Public safety and accountability: </w:t>
      </w:r>
      <w:r w:rsidRPr="00480033">
        <w:rPr>
          <w:rFonts w:ascii="Open Sans" w:eastAsia="Open Sans" w:hAnsi="Open Sans" w:cs="Open Sans"/>
          <w:color w:val="auto"/>
          <w:lang w:val="en-GB"/>
        </w:rPr>
        <w:t>Community justice must be credible, robust and focused on public safety. It must support accountability, repair, rehabilitation and fewer victims, including stronger responses to domestic abuse and violence against women and girls.</w:t>
      </w:r>
    </w:p>
    <w:p w14:paraId="21C7F4B8" w14:textId="77777777"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FFB81C"/>
          <w:lang w:val="en-GB"/>
        </w:rPr>
        <w:t xml:space="preserve">Public Service Reform: </w:t>
      </w:r>
      <w:r w:rsidRPr="00480033">
        <w:rPr>
          <w:rFonts w:ascii="Open Sans" w:eastAsia="Open Sans" w:hAnsi="Open Sans" w:cs="Open Sans"/>
          <w:color w:val="auto"/>
          <w:lang w:val="en-GB"/>
        </w:rPr>
        <w:t>Community justice contributes to wider government priorities by connecting justice to health, housing, social care, poverty reduction, family wellbeing and prevention.</w:t>
      </w:r>
    </w:p>
    <w:p w14:paraId="0F03F3B0" w14:textId="77777777" w:rsidR="00F40452" w:rsidRPr="00480033" w:rsidRDefault="00FF12AE">
      <w:pPr>
        <w:rPr>
          <w:rFonts w:ascii="Open Sans" w:eastAsia="Open Sans" w:hAnsi="Open Sans" w:cs="Open Sans"/>
          <w:color w:val="auto"/>
          <w:lang w:val="en-GB"/>
        </w:rPr>
      </w:pPr>
      <w:r w:rsidRPr="00480033">
        <w:rPr>
          <w:rFonts w:ascii="Open Sans" w:eastAsia="Open Sans" w:hAnsi="Open Sans" w:cs="Open Sans"/>
          <w:b/>
          <w:bCs/>
          <w:color w:val="FFB81C"/>
          <w:lang w:val="en-GB"/>
        </w:rPr>
        <w:t xml:space="preserve">Lived experience, victims and communities: </w:t>
      </w:r>
      <w:r w:rsidRPr="00480033">
        <w:rPr>
          <w:rFonts w:ascii="Open Sans" w:eastAsia="Open Sans" w:hAnsi="Open Sans" w:cs="Open Sans"/>
          <w:color w:val="auto"/>
          <w:lang w:val="en-GB"/>
        </w:rPr>
        <w:t>CJS will continue to bring lived experience, victim perspectives, practitioner insight and community voice into national improvement, evidence and communications work.</w:t>
      </w:r>
    </w:p>
    <w:p w14:paraId="25A86D4C" w14:textId="77777777" w:rsidR="00F40452" w:rsidRPr="00480033" w:rsidRDefault="00FF12AE">
      <w:pPr>
        <w:pStyle w:val="Heading1"/>
        <w:rPr>
          <w:rFonts w:ascii="Open Sans" w:eastAsia="Open Sans" w:hAnsi="Open Sans" w:cs="Open Sans"/>
          <w:color w:val="FFB81C"/>
          <w:lang w:val="en-GB"/>
        </w:rPr>
      </w:pPr>
      <w:r w:rsidRPr="00480033">
        <w:rPr>
          <w:rFonts w:ascii="Open Sans" w:eastAsia="Open Sans" w:hAnsi="Open Sans" w:cs="Open Sans"/>
          <w:color w:val="FFB81C"/>
          <w:lang w:val="en-GB"/>
        </w:rPr>
        <w:t>7. What success will look like by 2032</w:t>
      </w:r>
    </w:p>
    <w:p w14:paraId="4975C597" w14:textId="77777777" w:rsidR="00F40452" w:rsidRPr="00480033" w:rsidRDefault="00FF12AE">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480033">
        <w:rPr>
          <w:rFonts w:ascii="Open Sans" w:eastAsia="Open Sans" w:hAnsi="Open Sans" w:cs="Open Sans"/>
          <w:color w:val="auto"/>
          <w:sz w:val="24"/>
          <w:szCs w:val="24"/>
          <w:lang w:val="en-GB"/>
        </w:rPr>
        <w:t>This plan is about real change, not organisational activity for its own sake. By 2032, progress should be visible in the strength and consistency of community justice, in communities, and in the confidence people have in community-based responses.</w:t>
      </w:r>
    </w:p>
    <w:p w14:paraId="462A088C"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Fewer people are drawn unnecessarily into the justice system.</w:t>
      </w:r>
    </w:p>
    <w:p w14:paraId="5596C2C4"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More people get the right support earlier, before crisis or custody becomes the default response.</w:t>
      </w:r>
    </w:p>
    <w:p w14:paraId="13BAC63A"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Scotland makes less avoidable use of custody and remand.</w:t>
      </w:r>
    </w:p>
    <w:p w14:paraId="7F535D8F"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Community justice provision is more consistent, credible and accessible across Scotland.</w:t>
      </w:r>
    </w:p>
    <w:p w14:paraId="3C392385"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Partners have stronger evidence about what works, for whom, in which circumstances and at what cost.</w:t>
      </w:r>
    </w:p>
    <w:p w14:paraId="771486CC"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There is stronger public, political and judicial confidence in community-based responses.</w:t>
      </w:r>
    </w:p>
    <w:p w14:paraId="69842602" w14:textId="77777777" w:rsidR="00F40452" w:rsidRPr="00480033" w:rsidRDefault="00FF12AE">
      <w:pPr>
        <w:numPr>
          <w:ilvl w:val="0"/>
          <w:numId w:val="1"/>
        </w:numPr>
        <w:pBdr>
          <w:top w:val="nil"/>
          <w:left w:val="nil"/>
          <w:bottom w:val="nil"/>
          <w:right w:val="nil"/>
          <w:between w:val="nil"/>
        </w:pBdr>
        <w:spacing w:after="0"/>
        <w:rPr>
          <w:color w:val="auto"/>
          <w:lang w:val="en-GB"/>
        </w:rPr>
      </w:pPr>
      <w:r w:rsidRPr="00480033">
        <w:rPr>
          <w:rFonts w:ascii="Open Sans" w:eastAsia="Open Sans" w:hAnsi="Open Sans" w:cs="Open Sans"/>
          <w:color w:val="auto"/>
          <w:lang w:val="en-GB"/>
        </w:rPr>
        <w:t>Community justice is recognised as central to addressing the prison crisis and building safer communities.</w:t>
      </w:r>
    </w:p>
    <w:p w14:paraId="0DB31C22" w14:textId="77777777" w:rsidR="00F40452" w:rsidRPr="00480033" w:rsidRDefault="00FF12AE">
      <w:pPr>
        <w:numPr>
          <w:ilvl w:val="0"/>
          <w:numId w:val="1"/>
        </w:numPr>
        <w:pBdr>
          <w:top w:val="nil"/>
          <w:left w:val="nil"/>
          <w:bottom w:val="nil"/>
          <w:right w:val="nil"/>
          <w:between w:val="nil"/>
        </w:pBdr>
        <w:rPr>
          <w:color w:val="auto"/>
          <w:lang w:val="en-GB"/>
        </w:rPr>
      </w:pPr>
      <w:r w:rsidRPr="00480033">
        <w:rPr>
          <w:rFonts w:ascii="Open Sans" w:eastAsia="Open Sans" w:hAnsi="Open Sans" w:cs="Open Sans"/>
          <w:color w:val="auto"/>
          <w:lang w:val="en-GB"/>
        </w:rPr>
        <w:t>Public resources are used earlier, better and with clearer evidence of impact.</w:t>
      </w:r>
    </w:p>
    <w:p w14:paraId="2B4AEC11" w14:textId="77777777" w:rsidR="00F40452" w:rsidRPr="00480033" w:rsidRDefault="00FF12AE">
      <w:pPr>
        <w:pStyle w:val="Heading1"/>
        <w:rPr>
          <w:rFonts w:ascii="Open Sans" w:eastAsia="Open Sans" w:hAnsi="Open Sans" w:cs="Open Sans"/>
          <w:color w:val="FFB81C"/>
          <w:lang w:val="en-GB"/>
        </w:rPr>
      </w:pPr>
      <w:r w:rsidRPr="00480033">
        <w:rPr>
          <w:rFonts w:ascii="Open Sans" w:eastAsia="Open Sans" w:hAnsi="Open Sans" w:cs="Open Sans"/>
          <w:color w:val="FFB81C"/>
          <w:lang w:val="en-GB"/>
        </w:rPr>
        <w:lastRenderedPageBreak/>
        <w:t>8. Five-year plan and annual review</w:t>
      </w:r>
    </w:p>
    <w:p w14:paraId="744F05FD" w14:textId="77777777" w:rsidR="00F40452" w:rsidRPr="006E2176" w:rsidRDefault="00FF12AE" w:rsidP="006E2176">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This Corporate Plan covers five years, from 2027 to 2032. A five-year horizon gives CJS the time needed to influence long-term reform, build evidence, support improvement, strengthen confidence and respond to the implementation of Public Service Reform and the Sentencing Commission response.</w:t>
      </w:r>
    </w:p>
    <w:p w14:paraId="16A5B57F" w14:textId="77777777" w:rsidR="00F40452" w:rsidRPr="006E2176" w:rsidRDefault="00FF12AE" w:rsidP="006E2176">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The plan will be reviewed annually by the Board. This will allow the Board to adjust course and ensure CJS can respond to new evidence, policy change, funding decisions, statutory reform and wider system pressures.</w:t>
      </w:r>
    </w:p>
    <w:p w14:paraId="6E3082E7" w14:textId="77777777" w:rsidR="00F40452" w:rsidRPr="006E2176" w:rsidRDefault="00FF12AE" w:rsidP="006E2176">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6E2176">
        <w:rPr>
          <w:rFonts w:ascii="Open Sans" w:eastAsia="Open Sans" w:hAnsi="Open Sans" w:cs="Open Sans"/>
          <w:color w:val="auto"/>
          <w:sz w:val="24"/>
          <w:szCs w:val="24"/>
          <w:lang w:val="en-GB"/>
        </w:rPr>
        <w:t xml:space="preserve">Progress will be delivered through annual business plans, budget-setting and performance reporting, and reported through regular Board assurance and </w:t>
      </w:r>
      <w:proofErr w:type="spellStart"/>
      <w:r w:rsidRPr="006E2176">
        <w:rPr>
          <w:rFonts w:ascii="Open Sans" w:eastAsia="Open Sans" w:hAnsi="Open Sans" w:cs="Open Sans"/>
          <w:color w:val="auto"/>
          <w:sz w:val="24"/>
          <w:szCs w:val="24"/>
          <w:lang w:val="en-GB"/>
        </w:rPr>
        <w:t>CJS's</w:t>
      </w:r>
      <w:proofErr w:type="spellEnd"/>
      <w:r w:rsidRPr="006E2176">
        <w:rPr>
          <w:rFonts w:ascii="Open Sans" w:eastAsia="Open Sans" w:hAnsi="Open Sans" w:cs="Open Sans"/>
          <w:color w:val="auto"/>
          <w:sz w:val="24"/>
          <w:szCs w:val="24"/>
          <w:lang w:val="en-GB"/>
        </w:rPr>
        <w:t xml:space="preserve"> Annual Report and Accounts.</w:t>
      </w:r>
    </w:p>
    <w:p w14:paraId="635B27BE" w14:textId="77777777" w:rsidR="00357071" w:rsidRDefault="00357071">
      <w:pPr>
        <w:pStyle w:val="Heading1"/>
        <w:rPr>
          <w:rFonts w:ascii="Open Sans" w:eastAsia="Open Sans" w:hAnsi="Open Sans" w:cs="Open Sans"/>
          <w:color w:val="FFB81C"/>
          <w:lang w:val="en-GB"/>
        </w:rPr>
        <w:sectPr w:rsidR="00357071" w:rsidSect="00164B34">
          <w:pgSz w:w="12240" w:h="15840"/>
          <w:pgMar w:top="1008" w:right="1080" w:bottom="1008" w:left="1080" w:header="720" w:footer="720" w:gutter="0"/>
          <w:cols w:space="720"/>
          <w:docGrid w:linePitch="286"/>
        </w:sectPr>
      </w:pPr>
    </w:p>
    <w:p w14:paraId="561AD9D8" w14:textId="77777777" w:rsidR="00F40452" w:rsidRPr="00480033" w:rsidRDefault="00FF12AE">
      <w:pPr>
        <w:pStyle w:val="Heading1"/>
        <w:rPr>
          <w:rFonts w:ascii="Open Sans" w:eastAsia="Open Sans" w:hAnsi="Open Sans" w:cs="Open Sans"/>
          <w:color w:val="FFB81C"/>
          <w:lang w:val="en-GB"/>
        </w:rPr>
      </w:pPr>
      <w:r w:rsidRPr="00480033">
        <w:rPr>
          <w:rFonts w:ascii="Open Sans" w:eastAsia="Open Sans" w:hAnsi="Open Sans" w:cs="Open Sans"/>
          <w:color w:val="FFB81C"/>
          <w:lang w:val="en-GB"/>
        </w:rPr>
        <w:lastRenderedPageBreak/>
        <w:t>Annex: statutory basis and alignment</w:t>
      </w:r>
    </w:p>
    <w:p w14:paraId="5F240C1B" w14:textId="77777777" w:rsidR="00F40452" w:rsidRPr="00480033" w:rsidRDefault="00FF12AE">
      <w:pPr>
        <w:pBdr>
          <w:top w:val="nil"/>
          <w:left w:val="nil"/>
          <w:bottom w:val="nil"/>
          <w:right w:val="nil"/>
          <w:between w:val="nil"/>
        </w:pBdr>
        <w:spacing w:after="160" w:line="269" w:lineRule="auto"/>
        <w:rPr>
          <w:rFonts w:ascii="Open Sans" w:eastAsia="Open Sans" w:hAnsi="Open Sans" w:cs="Open Sans"/>
          <w:color w:val="auto"/>
          <w:sz w:val="24"/>
          <w:szCs w:val="24"/>
          <w:lang w:val="en-GB"/>
        </w:rPr>
      </w:pPr>
      <w:r w:rsidRPr="00480033">
        <w:rPr>
          <w:rFonts w:ascii="Open Sans" w:eastAsia="Open Sans" w:hAnsi="Open Sans" w:cs="Open Sans"/>
          <w:color w:val="auto"/>
          <w:sz w:val="24"/>
          <w:szCs w:val="24"/>
          <w:lang w:val="en-GB"/>
        </w:rPr>
        <w:t xml:space="preserve">The four strategic objectives align with </w:t>
      </w:r>
      <w:proofErr w:type="spellStart"/>
      <w:r w:rsidRPr="00480033">
        <w:rPr>
          <w:rFonts w:ascii="Open Sans" w:eastAsia="Open Sans" w:hAnsi="Open Sans" w:cs="Open Sans"/>
          <w:color w:val="auto"/>
          <w:sz w:val="24"/>
          <w:szCs w:val="24"/>
          <w:lang w:val="en-GB"/>
        </w:rPr>
        <w:t>CJS's</w:t>
      </w:r>
      <w:proofErr w:type="spellEnd"/>
      <w:r w:rsidRPr="00480033">
        <w:rPr>
          <w:rFonts w:ascii="Open Sans" w:eastAsia="Open Sans" w:hAnsi="Open Sans" w:cs="Open Sans"/>
          <w:color w:val="auto"/>
          <w:sz w:val="24"/>
          <w:szCs w:val="24"/>
          <w:lang w:val="en-GB"/>
        </w:rPr>
        <w:t xml:space="preserve"> statutory functions. This annex gives a short summary of that fit, without duplicating the detailed mapping used during plan development.</w:t>
      </w:r>
    </w:p>
    <w:tbl>
      <w:tblPr>
        <w:tblStyle w:val="aff"/>
        <w:tblW w:w="10080" w:type="dxa"/>
        <w:jc w:val="center"/>
        <w:tblLayout w:type="fixed"/>
        <w:tblLook w:val="0400" w:firstRow="0" w:lastRow="0" w:firstColumn="0" w:lastColumn="0" w:noHBand="0" w:noVBand="1"/>
      </w:tblPr>
      <w:tblGrid>
        <w:gridCol w:w="3360"/>
        <w:gridCol w:w="3360"/>
        <w:gridCol w:w="3360"/>
      </w:tblGrid>
      <w:tr w:rsidR="00F40452" w:rsidRPr="00480033" w14:paraId="1D707F4B" w14:textId="77777777">
        <w:trPr>
          <w:tblHeader/>
          <w:jc w:val="center"/>
        </w:trPr>
        <w:tc>
          <w:tcPr>
            <w:tcW w:w="3360" w:type="dxa"/>
            <w:tcBorders>
              <w:top w:val="single" w:sz="6" w:space="0" w:color="D0D0D0"/>
              <w:left w:val="single" w:sz="6" w:space="0" w:color="D0D0D0"/>
              <w:bottom w:val="single" w:sz="6" w:space="0" w:color="D0D0D0"/>
              <w:right w:val="single" w:sz="6" w:space="0" w:color="D0D0D0"/>
            </w:tcBorders>
            <w:shd w:val="clear" w:color="auto" w:fill="FFB81C"/>
          </w:tcPr>
          <w:p w14:paraId="04F16372" w14:textId="77777777" w:rsidR="00F40452" w:rsidRPr="00480033" w:rsidRDefault="00FF12AE">
            <w:pPr>
              <w:rPr>
                <w:rFonts w:ascii="Open Sans" w:eastAsia="Open Sans" w:hAnsi="Open Sans" w:cs="Open Sans"/>
                <w:lang w:val="en-GB"/>
              </w:rPr>
            </w:pPr>
            <w:r w:rsidRPr="00480033">
              <w:rPr>
                <w:rFonts w:ascii="Open Sans" w:eastAsia="Open Sans" w:hAnsi="Open Sans" w:cs="Open Sans"/>
                <w:b/>
                <w:bCs/>
                <w:lang w:val="en-GB"/>
              </w:rPr>
              <w:t>Strategic objective</w:t>
            </w:r>
          </w:p>
        </w:tc>
        <w:tc>
          <w:tcPr>
            <w:tcW w:w="3360" w:type="dxa"/>
            <w:tcBorders>
              <w:top w:val="single" w:sz="6" w:space="0" w:color="D0D0D0"/>
              <w:left w:val="single" w:sz="6" w:space="0" w:color="D0D0D0"/>
              <w:bottom w:val="single" w:sz="6" w:space="0" w:color="D0D0D0"/>
              <w:right w:val="single" w:sz="6" w:space="0" w:color="D0D0D0"/>
            </w:tcBorders>
            <w:shd w:val="clear" w:color="auto" w:fill="FFB81C"/>
          </w:tcPr>
          <w:p w14:paraId="3B80B4A7" w14:textId="77777777" w:rsidR="00F40452" w:rsidRPr="00480033" w:rsidRDefault="00FF12AE">
            <w:pPr>
              <w:rPr>
                <w:rFonts w:ascii="Open Sans" w:eastAsia="Open Sans" w:hAnsi="Open Sans" w:cs="Open Sans"/>
                <w:lang w:val="en-GB"/>
              </w:rPr>
            </w:pPr>
            <w:r w:rsidRPr="00480033">
              <w:rPr>
                <w:rFonts w:ascii="Open Sans" w:eastAsia="Open Sans" w:hAnsi="Open Sans" w:cs="Open Sans"/>
                <w:lang w:val="en-GB"/>
              </w:rPr>
              <w:t>Main statutory link</w:t>
            </w:r>
          </w:p>
        </w:tc>
        <w:tc>
          <w:tcPr>
            <w:tcW w:w="3360" w:type="dxa"/>
            <w:tcBorders>
              <w:top w:val="single" w:sz="6" w:space="0" w:color="D0D0D0"/>
              <w:left w:val="single" w:sz="6" w:space="0" w:color="D0D0D0"/>
              <w:bottom w:val="single" w:sz="6" w:space="0" w:color="D0D0D0"/>
              <w:right w:val="single" w:sz="6" w:space="0" w:color="D0D0D0"/>
            </w:tcBorders>
            <w:shd w:val="clear" w:color="auto" w:fill="FFB81C"/>
          </w:tcPr>
          <w:p w14:paraId="539F32E6" w14:textId="77777777" w:rsidR="00F40452" w:rsidRPr="00480033" w:rsidRDefault="00FF12AE">
            <w:pPr>
              <w:rPr>
                <w:rFonts w:ascii="Open Sans" w:eastAsia="Open Sans" w:hAnsi="Open Sans" w:cs="Open Sans"/>
                <w:lang w:val="en-GB"/>
              </w:rPr>
            </w:pPr>
            <w:r w:rsidRPr="00480033">
              <w:rPr>
                <w:rFonts w:ascii="Open Sans" w:eastAsia="Open Sans" w:hAnsi="Open Sans" w:cs="Open Sans"/>
                <w:b/>
                <w:bCs/>
                <w:lang w:val="en-GB"/>
              </w:rPr>
              <w:t>Why it matters</w:t>
            </w:r>
          </w:p>
        </w:tc>
      </w:tr>
      <w:tr w:rsidR="00F40452" w:rsidRPr="00480033" w14:paraId="5A9D4E49" w14:textId="77777777">
        <w:trPr>
          <w:jc w:val="center"/>
        </w:trPr>
        <w:tc>
          <w:tcPr>
            <w:tcW w:w="3360" w:type="dxa"/>
          </w:tcPr>
          <w:p w14:paraId="7FD01CA2" w14:textId="77777777" w:rsidR="00F40452" w:rsidRPr="00480033" w:rsidRDefault="00FF12AE">
            <w:pPr>
              <w:rPr>
                <w:rFonts w:ascii="Open Sans" w:hAnsi="Open Sans" w:cs="Open Sans"/>
                <w:color w:val="auto"/>
                <w:lang w:val="en-GB"/>
              </w:rPr>
            </w:pPr>
            <w:r w:rsidRPr="00480033">
              <w:rPr>
                <w:rFonts w:ascii="Open Sans" w:hAnsi="Open Sans" w:cs="Open Sans"/>
                <w:color w:val="auto"/>
                <w:lang w:val="en-GB"/>
              </w:rPr>
              <w:t>Drive a more preventative and joined-up justice system</w:t>
            </w:r>
          </w:p>
        </w:tc>
        <w:tc>
          <w:tcPr>
            <w:tcW w:w="3360" w:type="dxa"/>
          </w:tcPr>
          <w:p w14:paraId="6DE7827D" w14:textId="77777777" w:rsidR="00F40452" w:rsidRPr="00480033" w:rsidRDefault="00FF12AE">
            <w:pPr>
              <w:rPr>
                <w:rFonts w:ascii="Open Sans" w:hAnsi="Open Sans" w:cs="Open Sans"/>
                <w:color w:val="auto"/>
                <w:lang w:val="en-GB"/>
              </w:rPr>
            </w:pPr>
            <w:proofErr w:type="spellStart"/>
            <w:r w:rsidRPr="00480033">
              <w:rPr>
                <w:rFonts w:ascii="Open Sans" w:hAnsi="Open Sans" w:cs="Open Sans"/>
                <w:color w:val="auto"/>
                <w:lang w:val="en-GB"/>
              </w:rPr>
              <w:t>F1</w:t>
            </w:r>
            <w:proofErr w:type="spellEnd"/>
            <w:r w:rsidRPr="00480033">
              <w:rPr>
                <w:rFonts w:ascii="Open Sans" w:hAnsi="Open Sans" w:cs="Open Sans"/>
                <w:color w:val="auto"/>
                <w:lang w:val="en-GB"/>
              </w:rPr>
              <w:t xml:space="preserve">, </w:t>
            </w:r>
            <w:proofErr w:type="spellStart"/>
            <w:r w:rsidRPr="00480033">
              <w:rPr>
                <w:rFonts w:ascii="Open Sans" w:hAnsi="Open Sans" w:cs="Open Sans"/>
                <w:color w:val="auto"/>
                <w:lang w:val="en-GB"/>
              </w:rPr>
              <w:t>F2</w:t>
            </w:r>
            <w:proofErr w:type="spellEnd"/>
            <w:r w:rsidRPr="00480033">
              <w:rPr>
                <w:rFonts w:ascii="Open Sans" w:hAnsi="Open Sans" w:cs="Open Sans"/>
                <w:color w:val="auto"/>
                <w:lang w:val="en-GB"/>
              </w:rPr>
              <w:t xml:space="preserve">, </w:t>
            </w:r>
            <w:proofErr w:type="spellStart"/>
            <w:r w:rsidRPr="00480033">
              <w:rPr>
                <w:rFonts w:ascii="Open Sans" w:hAnsi="Open Sans" w:cs="Open Sans"/>
                <w:color w:val="auto"/>
                <w:lang w:val="en-GB"/>
              </w:rPr>
              <w:t>F3</w:t>
            </w:r>
            <w:proofErr w:type="spellEnd"/>
          </w:p>
        </w:tc>
        <w:tc>
          <w:tcPr>
            <w:tcW w:w="3360" w:type="dxa"/>
          </w:tcPr>
          <w:p w14:paraId="6585D731" w14:textId="77777777" w:rsidR="00F40452" w:rsidRPr="00480033" w:rsidRDefault="00FF12AE">
            <w:pPr>
              <w:rPr>
                <w:rFonts w:ascii="Open Sans" w:hAnsi="Open Sans" w:cs="Open Sans"/>
                <w:color w:val="auto"/>
                <w:lang w:val="en-GB"/>
              </w:rPr>
            </w:pPr>
            <w:r w:rsidRPr="00480033">
              <w:rPr>
                <w:rFonts w:ascii="Open Sans" w:hAnsi="Open Sans" w:cs="Open Sans"/>
                <w:color w:val="auto"/>
                <w:lang w:val="en-GB"/>
              </w:rPr>
              <w:t>Promotes the National Strategy, supports improvement in provision and keeps Ministers informed about system performance and pressure.</w:t>
            </w:r>
          </w:p>
        </w:tc>
      </w:tr>
      <w:tr w:rsidR="00F40452" w:rsidRPr="00480033" w14:paraId="3CE85EDB" w14:textId="77777777">
        <w:trPr>
          <w:jc w:val="center"/>
        </w:trPr>
        <w:tc>
          <w:tcPr>
            <w:tcW w:w="3360" w:type="dxa"/>
          </w:tcPr>
          <w:p w14:paraId="5FD13E67" w14:textId="77777777" w:rsidR="00F40452" w:rsidRPr="00480033" w:rsidRDefault="00FF12AE">
            <w:pPr>
              <w:rPr>
                <w:rFonts w:ascii="Open Sans" w:hAnsi="Open Sans" w:cs="Open Sans"/>
                <w:color w:val="auto"/>
                <w:lang w:val="en-GB"/>
              </w:rPr>
            </w:pPr>
            <w:r w:rsidRPr="00480033">
              <w:rPr>
                <w:rFonts w:ascii="Open Sans" w:hAnsi="Open Sans" w:cs="Open Sans"/>
                <w:color w:val="auto"/>
                <w:lang w:val="en-GB"/>
              </w:rPr>
              <w:t>Build confidence, consensus and a stronger community justice narrative</w:t>
            </w:r>
          </w:p>
        </w:tc>
        <w:tc>
          <w:tcPr>
            <w:tcW w:w="3360" w:type="dxa"/>
          </w:tcPr>
          <w:p w14:paraId="7953E73B" w14:textId="77777777" w:rsidR="00F40452" w:rsidRPr="00480033" w:rsidRDefault="00FF12AE">
            <w:pPr>
              <w:rPr>
                <w:rFonts w:ascii="Open Sans" w:hAnsi="Open Sans" w:cs="Open Sans"/>
                <w:color w:val="auto"/>
                <w:lang w:val="en-GB"/>
              </w:rPr>
            </w:pPr>
            <w:proofErr w:type="spellStart"/>
            <w:r w:rsidRPr="00480033">
              <w:rPr>
                <w:rFonts w:ascii="Open Sans" w:hAnsi="Open Sans" w:cs="Open Sans"/>
                <w:color w:val="auto"/>
                <w:lang w:val="en-GB"/>
              </w:rPr>
              <w:t>F4</w:t>
            </w:r>
            <w:proofErr w:type="spellEnd"/>
            <w:r w:rsidRPr="00480033">
              <w:rPr>
                <w:rFonts w:ascii="Open Sans" w:hAnsi="Open Sans" w:cs="Open Sans"/>
                <w:color w:val="auto"/>
                <w:lang w:val="en-GB"/>
              </w:rPr>
              <w:t xml:space="preserve">, </w:t>
            </w:r>
            <w:proofErr w:type="spellStart"/>
            <w:r w:rsidRPr="00480033">
              <w:rPr>
                <w:rFonts w:ascii="Open Sans" w:hAnsi="Open Sans" w:cs="Open Sans"/>
                <w:color w:val="auto"/>
                <w:lang w:val="en-GB"/>
              </w:rPr>
              <w:t>F1</w:t>
            </w:r>
            <w:proofErr w:type="spellEnd"/>
            <w:r w:rsidRPr="00480033">
              <w:rPr>
                <w:rFonts w:ascii="Open Sans" w:hAnsi="Open Sans" w:cs="Open Sans"/>
                <w:color w:val="auto"/>
                <w:lang w:val="en-GB"/>
              </w:rPr>
              <w:t xml:space="preserve">, </w:t>
            </w:r>
            <w:proofErr w:type="spellStart"/>
            <w:r w:rsidRPr="00480033">
              <w:rPr>
                <w:rFonts w:ascii="Open Sans" w:hAnsi="Open Sans" w:cs="Open Sans"/>
                <w:color w:val="auto"/>
                <w:lang w:val="en-GB"/>
              </w:rPr>
              <w:t>F2</w:t>
            </w:r>
            <w:proofErr w:type="spellEnd"/>
          </w:p>
        </w:tc>
        <w:tc>
          <w:tcPr>
            <w:tcW w:w="3360" w:type="dxa"/>
          </w:tcPr>
          <w:p w14:paraId="22DABF44" w14:textId="77777777" w:rsidR="00F40452" w:rsidRPr="00480033" w:rsidRDefault="00FF12AE">
            <w:pPr>
              <w:rPr>
                <w:rFonts w:ascii="Open Sans" w:hAnsi="Open Sans" w:cs="Open Sans"/>
                <w:color w:val="auto"/>
                <w:lang w:val="en-GB"/>
              </w:rPr>
            </w:pPr>
            <w:r w:rsidRPr="00480033">
              <w:rPr>
                <w:rFonts w:ascii="Open Sans" w:hAnsi="Open Sans" w:cs="Open Sans"/>
                <w:color w:val="auto"/>
                <w:lang w:val="en-GB"/>
              </w:rPr>
              <w:t>Promotes public awareness and strengthens confidence in community disposals and community-based support.</w:t>
            </w:r>
          </w:p>
        </w:tc>
      </w:tr>
      <w:tr w:rsidR="00F40452" w:rsidRPr="00480033" w14:paraId="49E3C5DB" w14:textId="77777777">
        <w:trPr>
          <w:jc w:val="center"/>
        </w:trPr>
        <w:tc>
          <w:tcPr>
            <w:tcW w:w="3360" w:type="dxa"/>
          </w:tcPr>
          <w:p w14:paraId="398BD884" w14:textId="77777777" w:rsidR="00F40452" w:rsidRPr="00480033" w:rsidRDefault="00FF12AE">
            <w:pPr>
              <w:rPr>
                <w:rFonts w:ascii="Open Sans" w:hAnsi="Open Sans" w:cs="Open Sans"/>
                <w:color w:val="auto"/>
                <w:lang w:val="en-GB"/>
              </w:rPr>
            </w:pPr>
            <w:r w:rsidRPr="00480033">
              <w:rPr>
                <w:rFonts w:ascii="Open Sans" w:hAnsi="Open Sans" w:cs="Open Sans"/>
                <w:color w:val="auto"/>
                <w:lang w:val="en-GB"/>
              </w:rPr>
              <w:t>Drive standards and improve practice across community justice</w:t>
            </w:r>
          </w:p>
        </w:tc>
        <w:tc>
          <w:tcPr>
            <w:tcW w:w="3360" w:type="dxa"/>
          </w:tcPr>
          <w:p w14:paraId="44FE1B71" w14:textId="77777777" w:rsidR="00F40452" w:rsidRPr="00480033" w:rsidRDefault="00FF12AE">
            <w:pPr>
              <w:rPr>
                <w:rFonts w:ascii="Open Sans" w:hAnsi="Open Sans" w:cs="Open Sans"/>
                <w:color w:val="auto"/>
                <w:lang w:val="en-GB"/>
              </w:rPr>
            </w:pPr>
            <w:proofErr w:type="spellStart"/>
            <w:r w:rsidRPr="00480033">
              <w:rPr>
                <w:rFonts w:ascii="Open Sans" w:hAnsi="Open Sans" w:cs="Open Sans"/>
                <w:color w:val="auto"/>
                <w:lang w:val="en-GB"/>
              </w:rPr>
              <w:t>F2</w:t>
            </w:r>
            <w:proofErr w:type="spellEnd"/>
            <w:r w:rsidRPr="00480033">
              <w:rPr>
                <w:rFonts w:ascii="Open Sans" w:hAnsi="Open Sans" w:cs="Open Sans"/>
                <w:color w:val="auto"/>
                <w:lang w:val="en-GB"/>
              </w:rPr>
              <w:t xml:space="preserve">, </w:t>
            </w:r>
            <w:proofErr w:type="spellStart"/>
            <w:r w:rsidRPr="00480033">
              <w:rPr>
                <w:rFonts w:ascii="Open Sans" w:hAnsi="Open Sans" w:cs="Open Sans"/>
                <w:color w:val="auto"/>
                <w:lang w:val="en-GB"/>
              </w:rPr>
              <w:t>F3</w:t>
            </w:r>
            <w:proofErr w:type="spellEnd"/>
            <w:r w:rsidRPr="00480033">
              <w:rPr>
                <w:rFonts w:ascii="Open Sans" w:hAnsi="Open Sans" w:cs="Open Sans"/>
                <w:color w:val="auto"/>
                <w:lang w:val="en-GB"/>
              </w:rPr>
              <w:t xml:space="preserve">, </w:t>
            </w:r>
            <w:proofErr w:type="spellStart"/>
            <w:r w:rsidRPr="00480033">
              <w:rPr>
                <w:rFonts w:ascii="Open Sans" w:hAnsi="Open Sans" w:cs="Open Sans"/>
                <w:color w:val="auto"/>
                <w:lang w:val="en-GB"/>
              </w:rPr>
              <w:t>F1</w:t>
            </w:r>
            <w:proofErr w:type="spellEnd"/>
          </w:p>
        </w:tc>
        <w:tc>
          <w:tcPr>
            <w:tcW w:w="3360" w:type="dxa"/>
          </w:tcPr>
          <w:p w14:paraId="636F8F92" w14:textId="77777777" w:rsidR="00F40452" w:rsidRPr="00480033" w:rsidRDefault="00FF12AE">
            <w:pPr>
              <w:rPr>
                <w:rFonts w:ascii="Open Sans" w:hAnsi="Open Sans" w:cs="Open Sans"/>
                <w:color w:val="auto"/>
                <w:lang w:val="en-GB"/>
              </w:rPr>
            </w:pPr>
            <w:r w:rsidRPr="00480033">
              <w:rPr>
                <w:rFonts w:ascii="Open Sans" w:hAnsi="Open Sans" w:cs="Open Sans"/>
                <w:color w:val="auto"/>
                <w:lang w:val="en-GB"/>
              </w:rPr>
              <w:t>Supports improvement in quality, consistency and range of community justice provision, while preparing for any future role around standards, assurance or accountability.</w:t>
            </w:r>
          </w:p>
        </w:tc>
      </w:tr>
      <w:tr w:rsidR="00F40452" w:rsidRPr="00480033" w14:paraId="1BD80078" w14:textId="77777777">
        <w:trPr>
          <w:jc w:val="center"/>
        </w:trPr>
        <w:tc>
          <w:tcPr>
            <w:tcW w:w="3360" w:type="dxa"/>
          </w:tcPr>
          <w:p w14:paraId="422A3907" w14:textId="77777777" w:rsidR="00F40452" w:rsidRPr="00480033" w:rsidRDefault="00FF12AE">
            <w:pPr>
              <w:rPr>
                <w:rFonts w:ascii="Open Sans" w:hAnsi="Open Sans" w:cs="Open Sans"/>
                <w:color w:val="auto"/>
                <w:lang w:val="en-GB"/>
              </w:rPr>
            </w:pPr>
            <w:r w:rsidRPr="00480033">
              <w:rPr>
                <w:rFonts w:ascii="Open Sans" w:hAnsi="Open Sans" w:cs="Open Sans"/>
                <w:color w:val="auto"/>
                <w:lang w:val="en-GB"/>
              </w:rPr>
              <w:t>Strengthen evidence, insight and intelligence across community justice</w:t>
            </w:r>
          </w:p>
        </w:tc>
        <w:tc>
          <w:tcPr>
            <w:tcW w:w="3360" w:type="dxa"/>
          </w:tcPr>
          <w:p w14:paraId="68DA8C8B" w14:textId="77777777" w:rsidR="00F40452" w:rsidRPr="00480033" w:rsidRDefault="00FF12AE">
            <w:pPr>
              <w:rPr>
                <w:rFonts w:ascii="Open Sans" w:hAnsi="Open Sans" w:cs="Open Sans"/>
                <w:color w:val="auto"/>
                <w:lang w:val="en-GB"/>
              </w:rPr>
            </w:pPr>
            <w:proofErr w:type="spellStart"/>
            <w:r w:rsidRPr="00480033">
              <w:rPr>
                <w:rFonts w:ascii="Open Sans" w:hAnsi="Open Sans" w:cs="Open Sans"/>
                <w:color w:val="auto"/>
                <w:lang w:val="en-GB"/>
              </w:rPr>
              <w:t>F2</w:t>
            </w:r>
            <w:proofErr w:type="spellEnd"/>
            <w:r w:rsidRPr="00480033">
              <w:rPr>
                <w:rFonts w:ascii="Open Sans" w:hAnsi="Open Sans" w:cs="Open Sans"/>
                <w:color w:val="auto"/>
                <w:lang w:val="en-GB"/>
              </w:rPr>
              <w:t xml:space="preserve">, </w:t>
            </w:r>
            <w:proofErr w:type="spellStart"/>
            <w:r w:rsidRPr="00480033">
              <w:rPr>
                <w:rFonts w:ascii="Open Sans" w:hAnsi="Open Sans" w:cs="Open Sans"/>
                <w:color w:val="auto"/>
                <w:lang w:val="en-GB"/>
              </w:rPr>
              <w:t>F3</w:t>
            </w:r>
            <w:proofErr w:type="spellEnd"/>
            <w:r w:rsidRPr="00480033">
              <w:rPr>
                <w:rFonts w:ascii="Open Sans" w:hAnsi="Open Sans" w:cs="Open Sans"/>
                <w:color w:val="auto"/>
                <w:lang w:val="en-GB"/>
              </w:rPr>
              <w:t xml:space="preserve">, </w:t>
            </w:r>
            <w:proofErr w:type="spellStart"/>
            <w:r w:rsidRPr="00480033">
              <w:rPr>
                <w:rFonts w:ascii="Open Sans" w:hAnsi="Open Sans" w:cs="Open Sans"/>
                <w:color w:val="auto"/>
                <w:lang w:val="en-GB"/>
              </w:rPr>
              <w:t>F1</w:t>
            </w:r>
            <w:proofErr w:type="spellEnd"/>
          </w:p>
        </w:tc>
        <w:tc>
          <w:tcPr>
            <w:tcW w:w="3360" w:type="dxa"/>
          </w:tcPr>
          <w:p w14:paraId="234EA9E2" w14:textId="77777777" w:rsidR="00F40452" w:rsidRPr="00480033" w:rsidRDefault="00FF12AE">
            <w:pPr>
              <w:rPr>
                <w:rFonts w:ascii="Open Sans" w:hAnsi="Open Sans" w:cs="Open Sans"/>
                <w:color w:val="auto"/>
                <w:lang w:val="en-GB"/>
              </w:rPr>
            </w:pPr>
            <w:r w:rsidRPr="00480033">
              <w:rPr>
                <w:rFonts w:ascii="Open Sans" w:hAnsi="Open Sans" w:cs="Open Sans"/>
                <w:color w:val="auto"/>
                <w:lang w:val="en-GB"/>
              </w:rPr>
              <w:t>Builds the evidence, analysis and assurance required for improvement, accountability and reform.</w:t>
            </w:r>
          </w:p>
        </w:tc>
      </w:tr>
    </w:tbl>
    <w:p w14:paraId="4896CC5E" w14:textId="77777777" w:rsidR="00F40452" w:rsidRPr="00480033" w:rsidRDefault="00F40452">
      <w:pPr>
        <w:widowControl w:val="0"/>
        <w:pBdr>
          <w:top w:val="nil"/>
          <w:left w:val="nil"/>
          <w:bottom w:val="nil"/>
          <w:right w:val="nil"/>
          <w:between w:val="nil"/>
        </w:pBdr>
        <w:spacing w:after="0" w:line="276" w:lineRule="auto"/>
        <w:rPr>
          <w:rFonts w:ascii="Open Sans" w:eastAsia="Open Sans" w:hAnsi="Open Sans" w:cs="Open Sans"/>
          <w:lang w:val="en-GB"/>
        </w:rPr>
      </w:pPr>
    </w:p>
    <w:sectPr w:rsidR="00F40452" w:rsidRPr="00480033" w:rsidSect="00164B34">
      <w:pgSz w:w="12240" w:h="15840"/>
      <w:pgMar w:top="1008" w:right="1080" w:bottom="1008" w:left="108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74F0A" w14:textId="77777777" w:rsidR="00FF12AE" w:rsidRDefault="00FF12AE" w:rsidP="00B13207">
      <w:pPr>
        <w:spacing w:after="0" w:line="240" w:lineRule="auto"/>
      </w:pPr>
      <w:r>
        <w:separator/>
      </w:r>
    </w:p>
  </w:endnote>
  <w:endnote w:type="continuationSeparator" w:id="0">
    <w:p w14:paraId="00C56EDC" w14:textId="77777777" w:rsidR="00FF12AE" w:rsidRDefault="00FF12AE" w:rsidP="00B13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B11E42E-FCFC-4A8E-8F3B-ECF76FBF9D76}"/>
  </w:font>
  <w:font w:name="Open Sans">
    <w:altName w:val="Times New Roman"/>
    <w:charset w:val="00"/>
    <w:family w:val="swiss"/>
    <w:pitch w:val="variable"/>
    <w:sig w:usb0="E00002EF" w:usb1="4000205B" w:usb2="00000028" w:usb3="00000000" w:csb0="0000019F" w:csb1="00000000"/>
    <w:embedRegular r:id="rId2" w:fontKey="{6BC61FF5-2653-47EC-A2E1-701C53AC7D2E}"/>
    <w:embedBold r:id="rId3" w:fontKey="{9A916156-6366-4471-A147-682901567D65}"/>
    <w:embedBoldItalic r:id="rId4" w:fontKey="{7BB4F3AA-B6D1-42C2-839D-B12EFC43948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5" w:fontKey="{11006E26-8AE6-48F6-A1D2-704C1925FAB7}"/>
    <w:embedBold r:id="rId6" w:fontKey="{A92F51AE-B2EC-4BFF-A263-FA4867984812}"/>
    <w:embedItalic r:id="rId7" w:fontKey="{E36E3B5D-5DE7-4B5A-B3ED-20E790FCE866}"/>
    <w:embedBoldItalic r:id="rId8" w:fontKey="{DB32A061-5E32-4BC0-9F9B-7C30B4AC583B}"/>
  </w:font>
  <w:font w:name="Play">
    <w:charset w:val="00"/>
    <w:family w:val="auto"/>
    <w:pitch w:val="default"/>
    <w:embedRegular r:id="rId9" w:fontKey="{806C0EC1-86B3-492E-90D4-693ADD900824}"/>
    <w:embedBold r:id="rId10" w:fontKey="{F5A99C4E-9337-430E-8B8D-487020C606F0}"/>
  </w:font>
  <w:font w:name="Calibri">
    <w:panose1 w:val="020F0502020204030204"/>
    <w:charset w:val="00"/>
    <w:family w:val="swiss"/>
    <w:pitch w:val="variable"/>
    <w:sig w:usb0="E4002EFF" w:usb1="C200247B" w:usb2="00000009" w:usb3="00000000" w:csb0="000001FF" w:csb1="00000000"/>
    <w:embedRegular r:id="rId11" w:fontKey="{89BB10B6-8E23-42C6-AF2F-AD2999FCEBF6}"/>
    <w:embedBold r:id="rId12" w:fontKey="{14B8F198-417D-4815-8D9F-0084AB1EEF85}"/>
    <w:embedItalic r:id="rId13" w:fontKey="{0C7C28BF-4D0A-489C-94DC-E41FF8659BB3}"/>
    <w:embedBoldItalic r:id="rId14" w:fontKey="{50161D75-D3C3-44C5-BD57-18391EDF8721}"/>
  </w:font>
  <w:font w:name="Courier">
    <w:panose1 w:val="02070409020205020404"/>
    <w:charset w:val="00"/>
    <w:family w:val="modern"/>
    <w:notTrueType/>
    <w:pitch w:val="fixed"/>
    <w:sig w:usb0="00000003" w:usb1="00000000" w:usb2="00000000" w:usb3="00000000" w:csb0="00000001" w:csb1="00000000"/>
  </w:font>
  <w:font w:name="Open Sans SemiBold">
    <w:charset w:val="00"/>
    <w:family w:val="swiss"/>
    <w:pitch w:val="variable"/>
    <w:sig w:usb0="E00002EF" w:usb1="4000205B" w:usb2="00000028" w:usb3="00000000" w:csb0="0000019F" w:csb1="00000000"/>
    <w:embedRegular r:id="rId15" w:fontKey="{158BF5C0-3C56-4C18-BA5A-0696D00EBAF8}"/>
    <w:embedBold r:id="rId16" w:fontKey="{21DF965F-1673-443F-A2A8-B99759513628}"/>
  </w:font>
  <w:font w:name="Roboto">
    <w:panose1 w:val="02000000000000000000"/>
    <w:charset w:val="00"/>
    <w:family w:val="auto"/>
    <w:pitch w:val="variable"/>
    <w:sig w:usb0="E00002FF" w:usb1="5000205B" w:usb2="00000020" w:usb3="00000000" w:csb0="0000019F" w:csb1="00000000"/>
    <w:embedBold r:id="rId17" w:fontKey="{9CB48F01-3344-4C58-B5B0-341426001600}"/>
  </w:font>
  <w:font w:name="Cambria">
    <w:panose1 w:val="02040503050406030204"/>
    <w:charset w:val="00"/>
    <w:family w:val="roman"/>
    <w:pitch w:val="variable"/>
    <w:sig w:usb0="E00006FF" w:usb1="420024FF" w:usb2="02000000" w:usb3="00000000" w:csb0="0000019F" w:csb1="00000000"/>
    <w:embedRegular r:id="rId18" w:fontKey="{07E7BDBF-1911-4E7F-BEED-DFCF1C3104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940193"/>
      <w:docPartObj>
        <w:docPartGallery w:val="Page Numbers (Bottom of Page)"/>
        <w:docPartUnique/>
      </w:docPartObj>
    </w:sdtPr>
    <w:sdtEndPr/>
    <w:sdtContent>
      <w:p w14:paraId="040672DD" w14:textId="2B403E23" w:rsidR="00B13207" w:rsidRDefault="00B13207">
        <w:pPr>
          <w:pStyle w:val="Footer"/>
          <w:jc w:val="center"/>
        </w:pPr>
        <w:r>
          <w:fldChar w:fldCharType="begin"/>
        </w:r>
        <w:r>
          <w:instrText>PAGE   \* MERGEFORMAT</w:instrText>
        </w:r>
        <w:r>
          <w:fldChar w:fldCharType="separate"/>
        </w:r>
        <w:r>
          <w:rPr>
            <w:lang w:val="en-GB"/>
          </w:rPr>
          <w:t>2</w:t>
        </w:r>
        <w:r>
          <w:fldChar w:fldCharType="end"/>
        </w:r>
        <w:r>
          <w:t xml:space="preserve"> – CJS Corporate Plan 2027-2032 – DRAFT FOR CONSULTATION</w:t>
        </w:r>
      </w:p>
    </w:sdtContent>
  </w:sdt>
  <w:p w14:paraId="5C88C925" w14:textId="77777777" w:rsidR="00B13207" w:rsidRDefault="00B132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1EFC4" w14:textId="77777777" w:rsidR="00FF12AE" w:rsidRDefault="00FF12AE" w:rsidP="00B13207">
      <w:pPr>
        <w:spacing w:after="0" w:line="240" w:lineRule="auto"/>
      </w:pPr>
      <w:r>
        <w:separator/>
      </w:r>
    </w:p>
  </w:footnote>
  <w:footnote w:type="continuationSeparator" w:id="0">
    <w:p w14:paraId="329D7FC1" w14:textId="77777777" w:rsidR="00FF12AE" w:rsidRDefault="00FF12AE" w:rsidP="00B132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4F40"/>
    <w:multiLevelType w:val="multilevel"/>
    <w:tmpl w:val="33CA512E"/>
    <w:lvl w:ilvl="0">
      <w:start w:val="1"/>
      <w:numFmt w:val="bullet"/>
      <w:pStyle w:val="List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7764EC3"/>
    <w:multiLevelType w:val="hybridMultilevel"/>
    <w:tmpl w:val="95B81A98"/>
    <w:lvl w:ilvl="0" w:tplc="A9163402">
      <w:numFmt w:val="bullet"/>
      <w:lvlText w:val="•"/>
      <w:lvlJc w:val="left"/>
      <w:pPr>
        <w:ind w:left="720" w:hanging="360"/>
      </w:pPr>
      <w:rPr>
        <w:rFonts w:ascii="Open Sans" w:eastAsia="Open Sans"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102846"/>
    <w:multiLevelType w:val="hybridMultilevel"/>
    <w:tmpl w:val="874E366C"/>
    <w:lvl w:ilvl="0" w:tplc="A9163402">
      <w:numFmt w:val="bullet"/>
      <w:lvlText w:val="•"/>
      <w:lvlJc w:val="left"/>
      <w:pPr>
        <w:ind w:left="1080" w:hanging="360"/>
      </w:pPr>
      <w:rPr>
        <w:rFonts w:ascii="Open Sans" w:eastAsia="Open Sans" w:hAnsi="Open Sans" w:cs="Open Sa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70C14AC"/>
    <w:multiLevelType w:val="hybridMultilevel"/>
    <w:tmpl w:val="58E6D514"/>
    <w:lvl w:ilvl="0" w:tplc="A9163402">
      <w:numFmt w:val="bullet"/>
      <w:lvlText w:val="•"/>
      <w:lvlJc w:val="left"/>
      <w:pPr>
        <w:ind w:left="360" w:hanging="360"/>
      </w:pPr>
      <w:rPr>
        <w:rFonts w:ascii="Open Sans" w:eastAsia="Open Sans" w:hAnsi="Open Sans" w:cs="Open San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C6E0EDF"/>
    <w:multiLevelType w:val="hybridMultilevel"/>
    <w:tmpl w:val="845C2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C14A89"/>
    <w:multiLevelType w:val="multilevel"/>
    <w:tmpl w:val="531A78BE"/>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78A70029"/>
    <w:multiLevelType w:val="hybridMultilevel"/>
    <w:tmpl w:val="C36CA392"/>
    <w:lvl w:ilvl="0" w:tplc="A9163402">
      <w:numFmt w:val="bullet"/>
      <w:lvlText w:val="•"/>
      <w:lvlJc w:val="left"/>
      <w:pPr>
        <w:ind w:left="360" w:hanging="360"/>
      </w:pPr>
      <w:rPr>
        <w:rFonts w:ascii="Open Sans" w:eastAsia="Open Sans" w:hAnsi="Open Sans" w:cs="Open San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18266697">
    <w:abstractNumId w:val="0"/>
  </w:num>
  <w:num w:numId="2" w16cid:durableId="1149833551">
    <w:abstractNumId w:val="5"/>
  </w:num>
  <w:num w:numId="3" w16cid:durableId="1566330517">
    <w:abstractNumId w:val="4"/>
  </w:num>
  <w:num w:numId="4" w16cid:durableId="561018095">
    <w:abstractNumId w:val="1"/>
  </w:num>
  <w:num w:numId="5" w16cid:durableId="1019744010">
    <w:abstractNumId w:val="2"/>
  </w:num>
  <w:num w:numId="6" w16cid:durableId="2085833888">
    <w:abstractNumId w:val="3"/>
  </w:num>
  <w:num w:numId="7" w16cid:durableId="18191031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ocumentProtection w:edit="readOnly" w:enforcement="1" w:cryptProviderType="rsaAES" w:cryptAlgorithmClass="hash" w:cryptAlgorithmType="typeAny" w:cryptAlgorithmSid="14" w:cryptSpinCount="100000" w:hash="bv4XpJqluSwL7OHwMQTWdR/OVyKl4NnaOEcdsxARnwcKehP+48Uk4usrOBw9uNIuQv/wLPxXYj+2ybhgwqElAw==" w:salt="BbD6p0F8WK4nIq8kkwzNJ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452"/>
    <w:rsid w:val="00067C23"/>
    <w:rsid w:val="000C4F8F"/>
    <w:rsid w:val="00164B34"/>
    <w:rsid w:val="002739BF"/>
    <w:rsid w:val="00357071"/>
    <w:rsid w:val="0037126A"/>
    <w:rsid w:val="00480033"/>
    <w:rsid w:val="004B0F2F"/>
    <w:rsid w:val="00586227"/>
    <w:rsid w:val="006A6DE2"/>
    <w:rsid w:val="006E2176"/>
    <w:rsid w:val="006E62F3"/>
    <w:rsid w:val="007D2ED6"/>
    <w:rsid w:val="00800E4A"/>
    <w:rsid w:val="0083341D"/>
    <w:rsid w:val="00860B8B"/>
    <w:rsid w:val="008B0F29"/>
    <w:rsid w:val="009D515A"/>
    <w:rsid w:val="00AB6205"/>
    <w:rsid w:val="00B13207"/>
    <w:rsid w:val="00BF696E"/>
    <w:rsid w:val="00C33F50"/>
    <w:rsid w:val="00C40F7B"/>
    <w:rsid w:val="00CC0AAE"/>
    <w:rsid w:val="00CD07D5"/>
    <w:rsid w:val="00D33FDC"/>
    <w:rsid w:val="00E62E2B"/>
    <w:rsid w:val="00E9614B"/>
    <w:rsid w:val="00EA3C10"/>
    <w:rsid w:val="00EE158E"/>
    <w:rsid w:val="00EE5BA1"/>
    <w:rsid w:val="00F35278"/>
    <w:rsid w:val="00F40452"/>
    <w:rsid w:val="00FF1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BE112"/>
  <w15:docId w15:val="{8611A1DE-E17D-43CF-9F1C-F71795B47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2E3033"/>
        <w:sz w:val="21"/>
        <w:szCs w:val="21"/>
        <w:lang w:val="en" w:eastAsia="en-GB"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160"/>
      <w:outlineLvl w:val="0"/>
    </w:pPr>
    <w:rPr>
      <w:rFonts w:ascii="Play" w:eastAsia="Play" w:hAnsi="Play" w:cs="Play"/>
      <w:b/>
      <w:bCs/>
      <w:sz w:val="36"/>
      <w:szCs w:val="36"/>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b/>
      <w:bCs/>
      <w:color w:val="C89200"/>
      <w:sz w:val="28"/>
      <w:szCs w:val="28"/>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Play" w:eastAsia="Play" w:hAnsi="Play" w:cs="Play"/>
      <w:b/>
      <w:bCs/>
      <w:sz w:val="23"/>
      <w:szCs w:val="23"/>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Play" w:eastAsia="Play" w:hAnsi="Play" w:cs="Play"/>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intro">
    <w:name w:val="Section intro"/>
    <w:pPr>
      <w:spacing w:after="160" w:line="269" w:lineRule="auto"/>
    </w:pPr>
    <w:rPr>
      <w:sz w:val="24"/>
    </w:rPr>
  </w:style>
  <w:style w:type="paragraph" w:customStyle="1" w:styleId="Small">
    <w:name w:val="Small"/>
    <w:pPr>
      <w:spacing w:after="80"/>
    </w:pPr>
    <w:rPr>
      <w:sz w:val="1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AFA0330E58374EB8A00AEDFD0E1B28" ma:contentTypeVersion="3" ma:contentTypeDescription="Create a new document." ma:contentTypeScope="" ma:versionID="9b881bb3960d8914c3a85a525e4901c2">
  <xsd:schema xmlns:xsd="http://www.w3.org/2001/XMLSchema" xmlns:xs="http://www.w3.org/2001/XMLSchema" xmlns:p="http://schemas.microsoft.com/office/2006/metadata/properties" xmlns:ns2="5a12a37e-9439-4430-a53f-59cf1b59fe83" targetNamespace="http://schemas.microsoft.com/office/2006/metadata/properties" ma:root="true" ma:fieldsID="ce2b10b0999ba10856d74d4cafec3f02" ns2:_="">
    <xsd:import namespace="5a12a37e-9439-4430-a53f-59cf1b59fe8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12a37e-9439-4430-a53f-59cf1b59fe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7kJiRCZHOeI0e7HxnyxwqlJNcQ==">CgMxLjA4AHIhMTNRQXhYWUVBSktsRUs4RThDcEY0cjV5eTZRQ1NrSVdN</go:docsCustomData>
</go:gDocsCustomXmlDataStorage>
</file>

<file path=customXml/itemProps1.xml><?xml version="1.0" encoding="utf-8"?>
<ds:datastoreItem xmlns:ds="http://schemas.openxmlformats.org/officeDocument/2006/customXml" ds:itemID="{9FADD848-BB9F-49B2-B068-CF8C8F53B7D6}">
  <ds:schemaRefs>
    <ds:schemaRef ds:uri="http://schemas.openxmlformats.org/officeDocument/2006/bibliography"/>
  </ds:schemaRefs>
</ds:datastoreItem>
</file>

<file path=customXml/itemProps2.xml><?xml version="1.0" encoding="utf-8"?>
<ds:datastoreItem xmlns:ds="http://schemas.openxmlformats.org/officeDocument/2006/customXml" ds:itemID="{EBA71995-4371-47DB-9C8F-3C4E4C6E5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12a37e-9439-4430-a53f-59cf1b59f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2EC0C2-DBF1-4BD3-8469-5F7CAE818A3D}">
  <ds:schemaRefs>
    <ds:schemaRef ds:uri="http://schemas.microsoft.com/sharepoint/v3/contenttype/forms"/>
  </ds:schemaRefs>
</ds:datastoreItem>
</file>

<file path=customXml/itemProps4.xml><?xml version="1.0" encoding="utf-8"?>
<ds:datastoreItem xmlns:ds="http://schemas.openxmlformats.org/officeDocument/2006/customXml" ds:itemID="{0EAAE06C-A2C4-42B6-A64E-9A84FF96BA9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18</TotalTime>
  <Pages>11</Pages>
  <Words>2714</Words>
  <Characters>15473</Characters>
  <Application>Microsoft Office Word</Application>
  <DocSecurity>8</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18151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Rodgers M (Mairi Clare)</dc:creator>
  <cp:lastModifiedBy>Rose McConnachie</cp:lastModifiedBy>
  <cp:revision>13</cp:revision>
  <dcterms:created xsi:type="dcterms:W3CDTF">2026-09-21T13:07:00Z</dcterms:created>
  <dcterms:modified xsi:type="dcterms:W3CDTF">2026-09-22T12:20:00Z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0x0101004CAFA0330E58374EB8A00AEDFD0E1B28</vt:lpwstr>
  </property>
</Properties>
</file>