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Open Sans SemiBold" w:hAnsi="Open Sans SemiBold" w:cs="Times New Roman"/>
          <w:color w:val="auto"/>
          <w:sz w:val="44"/>
          <w:lang w:val="en-US"/>
        </w:rPr>
        <w:id w:val="1005329033"/>
        <w:docPartObj>
          <w:docPartGallery w:val="Cover Pages"/>
          <w:docPartUnique/>
        </w:docPartObj>
      </w:sdtPr>
      <w:sdtEndPr/>
      <w:sdtContent>
        <w:p w14:paraId="46568D1C" w14:textId="5EFFFF69" w:rsidR="00D44685" w:rsidRDefault="00D44685">
          <w:r w:rsidRPr="00EF4B4D">
            <w:rPr>
              <w:noProof/>
            </w:rPr>
            <w:drawing>
              <wp:anchor distT="0" distB="0" distL="114300" distR="114300" simplePos="0" relativeHeight="251728896" behindDoc="0" locked="0" layoutInCell="1" allowOverlap="1" wp14:anchorId="4B3C93F3" wp14:editId="7C6E02F3">
                <wp:simplePos x="0" y="0"/>
                <wp:positionH relativeFrom="column">
                  <wp:posOffset>4108091</wp:posOffset>
                </wp:positionH>
                <wp:positionV relativeFrom="page">
                  <wp:posOffset>463026</wp:posOffset>
                </wp:positionV>
                <wp:extent cx="2057400" cy="1358900"/>
                <wp:effectExtent l="0" t="0" r="0" b="0"/>
                <wp:wrapSquare wrapText="bothSides"/>
                <wp:docPr id="2" name="Picture 1" descr="Community Justice Scotland Branded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Community Justice Scotland Branded Logo.">
                          <a:extLst>
                            <a:ext uri="{C183D7F6-B498-43B3-948B-1728B52AA6E4}">
                              <adec:decorative xmlns:adec="http://schemas.microsoft.com/office/drawing/2017/decorative" val="0"/>
                            </a:ext>
                          </a:extLst>
                        </pic:cNvPr>
                        <pic:cNvPicPr/>
                      </pic:nvPicPr>
                      <pic:blipFill>
                        <a:blip r:embed="rId9" cstate="email">
                          <a:extLst>
                            <a:ext uri="{28A0092B-C50C-407E-A947-70E740481C1C}">
                              <a14:useLocalDpi xmlns:a14="http://schemas.microsoft.com/office/drawing/2010/main"/>
                            </a:ext>
                          </a:extLst>
                        </a:blip>
                        <a:stretch>
                          <a:fillRect/>
                        </a:stretch>
                      </pic:blipFill>
                      <pic:spPr>
                        <a:xfrm>
                          <a:off x="0" y="0"/>
                          <a:ext cx="2057400" cy="1358900"/>
                        </a:xfrm>
                        <a:prstGeom prst="rect">
                          <a:avLst/>
                        </a:prstGeom>
                      </pic:spPr>
                    </pic:pic>
                  </a:graphicData>
                </a:graphic>
                <wp14:sizeRelH relativeFrom="page">
                  <wp14:pctWidth>0</wp14:pctWidth>
                </wp14:sizeRelH>
                <wp14:sizeRelV relativeFrom="page">
                  <wp14:pctHeight>0</wp14:pctHeight>
                </wp14:sizeRelV>
              </wp:anchor>
            </w:drawing>
          </w:r>
        </w:p>
        <w:p w14:paraId="01704610" w14:textId="2004AC1F" w:rsidR="00D44685" w:rsidRDefault="00F8558E">
          <w:r>
            <w:rPr>
              <w:noProof/>
            </w:rPr>
            <mc:AlternateContent>
              <mc:Choice Requires="wps">
                <w:drawing>
                  <wp:anchor distT="0" distB="0" distL="114300" distR="114300" simplePos="0" relativeHeight="251754496" behindDoc="0" locked="0" layoutInCell="1" allowOverlap="1" wp14:anchorId="6E4BEB83" wp14:editId="0944A848">
                    <wp:simplePos x="0" y="0"/>
                    <wp:positionH relativeFrom="column">
                      <wp:posOffset>1725433</wp:posOffset>
                    </wp:positionH>
                    <wp:positionV relativeFrom="page">
                      <wp:posOffset>9772153</wp:posOffset>
                    </wp:positionV>
                    <wp:extent cx="4580890" cy="555625"/>
                    <wp:effectExtent l="0" t="0" r="0" b="0"/>
                    <wp:wrapNone/>
                    <wp:docPr id="923486692" name="Text Box 1"/>
                    <wp:cNvGraphicFramePr/>
                    <a:graphic xmlns:a="http://schemas.openxmlformats.org/drawingml/2006/main">
                      <a:graphicData uri="http://schemas.microsoft.com/office/word/2010/wordprocessingShape">
                        <wps:wsp>
                          <wps:cNvSpPr txBox="1"/>
                          <wps:spPr>
                            <a:xfrm>
                              <a:off x="0" y="0"/>
                              <a:ext cx="4580890" cy="555625"/>
                            </a:xfrm>
                            <a:prstGeom prst="rect">
                              <a:avLst/>
                            </a:prstGeom>
                            <a:solidFill>
                              <a:schemeClr val="lt1"/>
                            </a:solidFill>
                            <a:ln w="6350">
                              <a:noFill/>
                            </a:ln>
                          </wps:spPr>
                          <wps:txbx>
                            <w:txbxContent>
                              <w:p w14:paraId="5A4808BF" w14:textId="016BBFAA" w:rsidR="00F8558E" w:rsidRPr="00406FEC" w:rsidRDefault="00C0185D">
                                <w:pPr>
                                  <w:rPr>
                                    <w:sz w:val="20"/>
                                    <w:szCs w:val="20"/>
                                  </w:rPr>
                                </w:pPr>
                                <w:r w:rsidRPr="00406FEC">
                                  <w:rPr>
                                    <w:sz w:val="20"/>
                                    <w:szCs w:val="20"/>
                                  </w:rPr>
                                  <w:t xml:space="preserve">Laid before the Scottish Parliament by Community Justice Scotland </w:t>
                                </w:r>
                                <w:r w:rsidR="00097CA4" w:rsidRPr="00406FEC">
                                  <w:rPr>
                                    <w:sz w:val="20"/>
                                    <w:szCs w:val="20"/>
                                  </w:rPr>
                                  <w:t>under Section 27 of the Community Justice (Scotland) Act 2016</w:t>
                                </w:r>
                                <w:r w:rsidR="002C4401" w:rsidRPr="00406FEC">
                                  <w:rPr>
                                    <w:sz w:val="20"/>
                                    <w:szCs w:val="20"/>
                                  </w:rPr>
                                  <w:t xml:space="preserve"> SG</w:t>
                                </w:r>
                                <w:r w:rsidR="007C5E80" w:rsidRPr="00406FEC">
                                  <w:rPr>
                                    <w:sz w:val="20"/>
                                    <w:szCs w:val="20"/>
                                  </w:rPr>
                                  <w:t>/</w:t>
                                </w:r>
                                <w:r w:rsidR="00406FEC" w:rsidRPr="00406FEC">
                                  <w:rPr>
                                    <w:sz w:val="20"/>
                                    <w:szCs w:val="20"/>
                                  </w:rPr>
                                  <w:t>2026/30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E4BEB83" id="_x0000_t202" coordsize="21600,21600" o:spt="202" path="m,l,21600r21600,l21600,xe">
                    <v:stroke joinstyle="miter"/>
                    <v:path gradientshapeok="t" o:connecttype="rect"/>
                  </v:shapetype>
                  <v:shape id="Text Box 1" o:spid="_x0000_s1026" type="#_x0000_t202" style="position:absolute;margin-left:135.85pt;margin-top:769.45pt;width:360.7pt;height:43.75pt;z-index:25175449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" fillcolor="white [3201]" stroked="f" strokeweight=".5pt">
                    <v:textbox>
                      <w:txbxContent>
                        <w:p w14:paraId="5A4808BF" w14:textId="016BBFAA" w:rsidR="00F8558E" w:rsidRPr="00406FEC" w:rsidRDefault="00C0185D">
                          <w:pPr>
                            <w:rPr>
                              <w:sz w:val="20"/>
                              <w:szCs w:val="20"/>
                            </w:rPr>
                          </w:pPr>
                          <w:r w:rsidRPr="00406FEC">
                            <w:rPr>
                              <w:sz w:val="20"/>
                              <w:szCs w:val="20"/>
                            </w:rPr>
                            <w:t xml:space="preserve">Laid before the Scottish Parliament by Community Justice Scotland </w:t>
                          </w:r>
                          <w:r w:rsidR="00097CA4" w:rsidRPr="00406FEC">
                            <w:rPr>
                              <w:sz w:val="20"/>
                              <w:szCs w:val="20"/>
                            </w:rPr>
                            <w:t>under Section 27 of the Community Justice (Scotland) Act 2016</w:t>
                          </w:r>
                          <w:r w:rsidR="002C4401" w:rsidRPr="00406FEC">
                            <w:rPr>
                              <w:sz w:val="20"/>
                              <w:szCs w:val="20"/>
                            </w:rPr>
                            <w:t xml:space="preserve"> SG</w:t>
                          </w:r>
                          <w:r w:rsidR="007C5E80" w:rsidRPr="00406FEC">
                            <w:rPr>
                              <w:sz w:val="20"/>
                              <w:szCs w:val="20"/>
                            </w:rPr>
                            <w:t>/</w:t>
                          </w:r>
                          <w:r w:rsidR="00406FEC" w:rsidRPr="00406FEC">
                            <w:rPr>
                              <w:sz w:val="20"/>
                              <w:szCs w:val="20"/>
                            </w:rPr>
                            <w:t>2026/30</w:t>
                          </w:r>
                        </w:p>
                      </w:txbxContent>
                    </v:textbox>
                    <w10:wrap anchory="page"/>
                  </v:shape>
                </w:pict>
              </mc:Fallback>
            </mc:AlternateContent>
          </w:r>
          <w:r w:rsidR="00976975">
            <w:rPr>
              <w:noProof/>
            </w:rPr>
            <mc:AlternateContent>
              <mc:Choice Requires="wps">
                <w:drawing>
                  <wp:anchor distT="0" distB="0" distL="114300" distR="114300" simplePos="0" relativeHeight="251730944" behindDoc="0" locked="0" layoutInCell="1" allowOverlap="1" wp14:anchorId="2DB3DE9E" wp14:editId="041DAF01">
                    <wp:simplePos x="0" y="0"/>
                    <wp:positionH relativeFrom="column">
                      <wp:posOffset>1716258</wp:posOffset>
                    </wp:positionH>
                    <wp:positionV relativeFrom="page">
                      <wp:posOffset>3545057</wp:posOffset>
                    </wp:positionV>
                    <wp:extent cx="4611370" cy="4283613"/>
                    <wp:effectExtent l="0" t="0" r="0" b="3175"/>
                    <wp:wrapNone/>
                    <wp:docPr id="4"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611370" cy="4283613"/>
                            </a:xfrm>
                            <a:prstGeom prst="rect">
                              <a:avLst/>
                            </a:prstGeom>
                            <a:noFill/>
                            <a:ln w="6350">
                              <a:noFill/>
                            </a:ln>
                          </wps:spPr>
                          <wps:txbx>
                            <w:txbxContent>
                              <w:p w14:paraId="30A25159" w14:textId="2FC233D7" w:rsidR="00D44685" w:rsidRPr="009D00AB" w:rsidRDefault="00517A82" w:rsidP="000D4F94">
                                <w:pPr>
                                  <w:pStyle w:val="FrontPageTitle"/>
                                  <w:rPr>
                                    <w:spacing w:val="0"/>
                                  </w:rPr>
                                </w:pPr>
                                <w:r>
                                  <w:rPr>
                                    <w:spacing w:val="0"/>
                                  </w:rPr>
                                  <w:t xml:space="preserve">Community Justice </w:t>
                                </w:r>
                                <w:r w:rsidR="006D6124" w:rsidRPr="009D00AB">
                                  <w:rPr>
                                    <w:spacing w:val="0"/>
                                  </w:rPr>
                                  <w:t>O</w:t>
                                </w:r>
                                <w:r w:rsidR="009D00AB" w:rsidRPr="009D00AB">
                                  <w:rPr>
                                    <w:spacing w:val="0"/>
                                  </w:rPr>
                                  <w:t>utcome Activity Annual Report</w:t>
                                </w:r>
                                <w:r w:rsidR="00976975">
                                  <w:rPr>
                                    <w:spacing w:val="0"/>
                                  </w:rPr>
                                  <w:t xml:space="preserve"> </w:t>
                                </w:r>
                              </w:p>
                              <w:p w14:paraId="5E17863E" w14:textId="5A15D19C" w:rsidR="00D44685" w:rsidRPr="000D4F94" w:rsidRDefault="000D383E" w:rsidP="000D4F94">
                                <w:pPr>
                                  <w:pStyle w:val="Subtitle"/>
                                </w:pPr>
                                <w:r>
                                  <w:t xml:space="preserve">  </w:t>
                                </w:r>
                                <w:r w:rsidR="009D00AB">
                                  <w:t>2024/25</w:t>
                                </w:r>
                              </w:p>
                              <w:p w14:paraId="4785DA3B" w14:textId="77777777" w:rsidR="00D44685" w:rsidRPr="00CA4075" w:rsidRDefault="00D44685" w:rsidP="00CA4075">
                                <w:pPr>
                                  <w:spacing w:line="192" w:lineRule="auto"/>
                                  <w:rPr>
                                    <w:color w:val="3B3838" w:themeColor="background2" w:themeShade="40"/>
                                  </w:rPr>
                                </w:pPr>
                              </w:p>
                              <w:p w14:paraId="7511DDE0" w14:textId="77777777" w:rsidR="00D44685" w:rsidRDefault="00D44685" w:rsidP="00CA4075">
                                <w:pPr>
                                  <w:spacing w:line="192" w:lineRule="auto"/>
                                  <w:rPr>
                                    <w:color w:val="3B3838" w:themeColor="background2" w:themeShade="40"/>
                                  </w:rPr>
                                </w:pPr>
                              </w:p>
                              <w:p w14:paraId="6116E4DB" w14:textId="58648B74" w:rsidR="00D44685" w:rsidRPr="00CA4075" w:rsidRDefault="009B611B" w:rsidP="00CA4075">
                                <w:pPr>
                                  <w:spacing w:line="192" w:lineRule="auto"/>
                                  <w:rPr>
                                    <w:color w:val="3B3838" w:themeColor="background2" w:themeShade="40"/>
                                  </w:rPr>
                                </w:pPr>
                                <w:r>
                                  <w:rPr>
                                    <w:rFonts w:cs="Open Sans"/>
                                    <w:color w:val="3B3838" w:themeColor="background2" w:themeShade="40"/>
                                    <w:sz w:val="28"/>
                                    <w:szCs w:val="28"/>
                                  </w:rPr>
                                  <w:t>March</w:t>
                                </w:r>
                                <w:r w:rsidR="00FC58B8">
                                  <w:rPr>
                                    <w:rFonts w:cs="Open Sans"/>
                                    <w:color w:val="3B3838" w:themeColor="background2" w:themeShade="40"/>
                                    <w:sz w:val="28"/>
                                    <w:szCs w:val="28"/>
                                  </w:rPr>
                                  <w:t xml:space="preserve">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3DE9E" id="Text Box 3" o:spid="_x0000_s1027" type="#_x0000_t202" alt="&quot;&quot;" style="position:absolute;margin-left:135.15pt;margin-top:279.15pt;width:363.1pt;height:337.3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" filled="f" stroked="f" strokeweight=".5pt">
                    <v:textbox>
                      <w:txbxContent>
                        <w:p w14:paraId="30A25159" w14:textId="2FC233D7" w:rsidR="00D44685" w:rsidRPr="009D00AB" w:rsidRDefault="00517A82" w:rsidP="000D4F94">
                          <w:pPr>
                            <w:pStyle w:val="FrontPageTitle"/>
                            <w:rPr>
                              <w:spacing w:val="0"/>
                            </w:rPr>
                          </w:pPr>
                          <w:r>
                            <w:rPr>
                              <w:spacing w:val="0"/>
                            </w:rPr>
                            <w:t xml:space="preserve">Community Justice </w:t>
                          </w:r>
                          <w:r w:rsidR="006D6124" w:rsidRPr="009D00AB">
                            <w:rPr>
                              <w:spacing w:val="0"/>
                            </w:rPr>
                            <w:t>O</w:t>
                          </w:r>
                          <w:r w:rsidR="009D00AB" w:rsidRPr="009D00AB">
                            <w:rPr>
                              <w:spacing w:val="0"/>
                            </w:rPr>
                            <w:t>utcome Activity Annual Report</w:t>
                          </w:r>
                          <w:r w:rsidR="00976975">
                            <w:rPr>
                              <w:spacing w:val="0"/>
                            </w:rPr>
                            <w:t xml:space="preserve"> </w:t>
                          </w:r>
                        </w:p>
                        <w:p w14:paraId="5E17863E" w14:textId="5A15D19C" w:rsidR="00D44685" w:rsidRPr="000D4F94" w:rsidRDefault="000D383E" w:rsidP="000D4F94">
                          <w:pPr>
                            <w:pStyle w:val="Subtitle"/>
                          </w:pPr>
                          <w:r>
                            <w:t xml:space="preserve">  </w:t>
                          </w:r>
                          <w:r w:rsidR="009D00AB">
                            <w:t>2024/25</w:t>
                          </w:r>
                        </w:p>
                        <w:p w14:paraId="4785DA3B" w14:textId="77777777" w:rsidR="00D44685" w:rsidRPr="00CA4075" w:rsidRDefault="00D44685" w:rsidP="00CA4075">
                          <w:pPr>
                            <w:spacing w:line="192" w:lineRule="auto"/>
                            <w:rPr>
                              <w:color w:val="3B3838" w:themeColor="background2" w:themeShade="40"/>
                            </w:rPr>
                          </w:pPr>
                        </w:p>
                        <w:p w14:paraId="7511DDE0" w14:textId="77777777" w:rsidR="00D44685" w:rsidRDefault="00D44685" w:rsidP="00CA4075">
                          <w:pPr>
                            <w:spacing w:line="192" w:lineRule="auto"/>
                            <w:rPr>
                              <w:color w:val="3B3838" w:themeColor="background2" w:themeShade="40"/>
                            </w:rPr>
                          </w:pPr>
                        </w:p>
                        <w:p w14:paraId="6116E4DB" w14:textId="58648B74" w:rsidR="00D44685" w:rsidRPr="00CA4075" w:rsidRDefault="009B611B" w:rsidP="00CA4075">
                          <w:pPr>
                            <w:spacing w:line="192" w:lineRule="auto"/>
                            <w:rPr>
                              <w:color w:val="3B3838" w:themeColor="background2" w:themeShade="40"/>
                            </w:rPr>
                          </w:pPr>
                          <w:r>
                            <w:rPr>
                              <w:rFonts w:cs="Open Sans"/>
                              <w:color w:val="3B3838" w:themeColor="background2" w:themeShade="40"/>
                              <w:sz w:val="28"/>
                              <w:szCs w:val="28"/>
                            </w:rPr>
                            <w:t>March</w:t>
                          </w:r>
                          <w:r w:rsidR="00FC58B8">
                            <w:rPr>
                              <w:rFonts w:cs="Open Sans"/>
                              <w:color w:val="3B3838" w:themeColor="background2" w:themeShade="40"/>
                              <w:sz w:val="28"/>
                              <w:szCs w:val="28"/>
                            </w:rPr>
                            <w:t xml:space="preserve"> 2026</w:t>
                          </w:r>
                        </w:p>
                      </w:txbxContent>
                    </v:textbox>
                    <w10:wrap anchory="page"/>
                  </v:shape>
                </w:pict>
              </mc:Fallback>
            </mc:AlternateContent>
          </w:r>
          <w:r w:rsidR="000A04B9">
            <w:rPr>
              <w:noProof/>
            </w:rPr>
            <mc:AlternateContent>
              <mc:Choice Requires="wps">
                <w:drawing>
                  <wp:anchor distT="0" distB="0" distL="114300" distR="114300" simplePos="0" relativeHeight="251739136" behindDoc="0" locked="0" layoutInCell="1" allowOverlap="1" wp14:anchorId="54FBD918" wp14:editId="05D8DD7A">
                    <wp:simplePos x="0" y="0"/>
                    <wp:positionH relativeFrom="column">
                      <wp:posOffset>5549705</wp:posOffset>
                    </wp:positionH>
                    <wp:positionV relativeFrom="paragraph">
                      <wp:posOffset>8104505</wp:posOffset>
                    </wp:positionV>
                    <wp:extent cx="358726" cy="239151"/>
                    <wp:effectExtent l="0" t="0" r="3810" b="8890"/>
                    <wp:wrapNone/>
                    <wp:docPr id="821338268" name="Rectangle 7"/>
                    <wp:cNvGraphicFramePr/>
                    <a:graphic xmlns:a="http://schemas.openxmlformats.org/drawingml/2006/main">
                      <a:graphicData uri="http://schemas.microsoft.com/office/word/2010/wordprocessingShape">
                        <wps:wsp>
                          <wps:cNvSpPr/>
                          <wps:spPr>
                            <a:xfrm>
                              <a:off x="0" y="0"/>
                              <a:ext cx="358726" cy="239151"/>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8330C8" id="Rectangle 7" o:spid="_x0000_s1026" style="position:absolute;margin-left:437pt;margin-top:638.15pt;width:28.25pt;height:18.85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" fillcolor="white [3212]" stroked="f" strokeweight="1pt"/>
                </w:pict>
              </mc:Fallback>
            </mc:AlternateContent>
          </w:r>
          <w:r w:rsidR="00D44685">
            <w:rPr>
              <w:noProof/>
            </w:rPr>
            <w:drawing>
              <wp:anchor distT="0" distB="0" distL="114300" distR="114300" simplePos="0" relativeHeight="251729920" behindDoc="1" locked="0" layoutInCell="1" allowOverlap="1" wp14:anchorId="46EE5AF6" wp14:editId="751CABA4">
                <wp:simplePos x="0" y="0"/>
                <wp:positionH relativeFrom="column">
                  <wp:posOffset>-5218430</wp:posOffset>
                </wp:positionH>
                <wp:positionV relativeFrom="page">
                  <wp:posOffset>3950335</wp:posOffset>
                </wp:positionV>
                <wp:extent cx="10670540" cy="2792730"/>
                <wp:effectExtent l="1905" t="0" r="0" b="0"/>
                <wp:wrapNone/>
                <wp:docPr id="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rotWithShape="1">
                        <a:blip r:embed="rId10" cstate="email">
                          <a:extLst>
                            <a:ext uri="{28A0092B-C50C-407E-A947-70E740481C1C}">
                              <a14:useLocalDpi xmlns:a14="http://schemas.microsoft.com/office/drawing/2010/main"/>
                            </a:ext>
                          </a:extLst>
                        </a:blip>
                        <a:srcRect r="-1"/>
                        <a:stretch/>
                      </pic:blipFill>
                      <pic:spPr bwMode="auto">
                        <a:xfrm rot="5400000">
                          <a:off x="0" y="0"/>
                          <a:ext cx="10670540" cy="2792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4685">
            <w:br w:type="page"/>
          </w:r>
        </w:p>
        <w:sdt>
          <w:sdtPr>
            <w:rPr>
              <w:rFonts w:ascii="Roboto" w:eastAsiaTheme="minorHAnsi" w:hAnsi="Roboto" w:cstheme="minorBidi"/>
              <w:color w:val="222A35" w:themeColor="text2" w:themeShade="80"/>
              <w:sz w:val="24"/>
              <w:szCs w:val="22"/>
            </w:rPr>
            <w:id w:val="-1248260850"/>
            <w:docPartObj>
              <w:docPartGallery w:val="Table of Contents"/>
              <w:docPartUnique/>
            </w:docPartObj>
          </w:sdtPr>
          <w:sdtEndPr>
            <w:rPr>
              <w:b/>
              <w:bCs/>
            </w:rPr>
          </w:sdtEndPr>
          <w:sdtContent>
            <w:p w14:paraId="6DAAB033" w14:textId="737B432D" w:rsidR="00F63C33" w:rsidRPr="00327514" w:rsidRDefault="00F63C33" w:rsidP="00710CC6">
              <w:pPr>
                <w:pStyle w:val="TOCHeading"/>
                <w:rPr>
                  <w:rFonts w:ascii="Open Sans SemiBold" w:hAnsi="Open Sans SemiBold" w:cs="Open Sans SemiBold"/>
                </w:rPr>
              </w:pPr>
              <w:r w:rsidRPr="00327514">
                <w:rPr>
                  <w:rFonts w:ascii="Open Sans SemiBold" w:hAnsi="Open Sans SemiBold" w:cs="Open Sans SemiBold"/>
                </w:rPr>
                <w:t>Contents</w:t>
              </w:r>
            </w:p>
            <w:p w14:paraId="5FB3A2D3" w14:textId="64103DBE" w:rsidR="00F54548" w:rsidRDefault="00F63C33">
              <w:pPr>
                <w:pStyle w:val="TOC1"/>
                <w:tabs>
                  <w:tab w:val="right" w:leader="dot" w:pos="9016"/>
                </w:tabs>
                <w:rPr>
                  <w:rFonts w:asciiTheme="minorHAnsi" w:eastAsiaTheme="minorEastAsia" w:hAnsiTheme="minorHAnsi"/>
                  <w:noProof/>
                  <w:color w:val="auto"/>
                  <w:kern w:val="2"/>
                  <w:sz w:val="24"/>
                  <w:szCs w:val="24"/>
                  <w:lang w:eastAsia="en-GB"/>
                  <w14:ligatures w14:val="standardContextual"/>
                </w:rPr>
              </w:pPr>
              <w:r>
                <w:fldChar w:fldCharType="begin"/>
              </w:r>
              <w:r>
                <w:instrText xml:space="preserve"> TOC \o "1-3" \h \z \u </w:instrText>
              </w:r>
              <w:r>
                <w:fldChar w:fldCharType="separate"/>
              </w:r>
              <w:hyperlink w:anchor="_Toc224672135" w:history="1">
                <w:r w:rsidR="00F54548" w:rsidRPr="000E72D3">
                  <w:rPr>
                    <w:rStyle w:val="Hyperlink"/>
                    <w:noProof/>
                  </w:rPr>
                  <w:t>Foreword From the Chief Executive</w:t>
                </w:r>
                <w:r w:rsidR="00F54548">
                  <w:rPr>
                    <w:noProof/>
                    <w:webHidden/>
                  </w:rPr>
                  <w:tab/>
                </w:r>
                <w:r w:rsidR="00F54548">
                  <w:rPr>
                    <w:noProof/>
                    <w:webHidden/>
                  </w:rPr>
                  <w:fldChar w:fldCharType="begin"/>
                </w:r>
                <w:r w:rsidR="00F54548">
                  <w:rPr>
                    <w:noProof/>
                    <w:webHidden/>
                  </w:rPr>
                  <w:instrText xml:space="preserve"> PAGEREF _Toc224672135 \h </w:instrText>
                </w:r>
                <w:r w:rsidR="00F54548">
                  <w:rPr>
                    <w:noProof/>
                    <w:webHidden/>
                  </w:rPr>
                </w:r>
                <w:r w:rsidR="00F54548">
                  <w:rPr>
                    <w:noProof/>
                    <w:webHidden/>
                  </w:rPr>
                  <w:fldChar w:fldCharType="separate"/>
                </w:r>
                <w:r w:rsidR="008017C0">
                  <w:rPr>
                    <w:noProof/>
                    <w:webHidden/>
                  </w:rPr>
                  <w:t>2</w:t>
                </w:r>
                <w:r w:rsidR="00F54548">
                  <w:rPr>
                    <w:noProof/>
                    <w:webHidden/>
                  </w:rPr>
                  <w:fldChar w:fldCharType="end"/>
                </w:r>
              </w:hyperlink>
            </w:p>
            <w:p w14:paraId="097A53FE" w14:textId="5791F0EB" w:rsidR="00F54548" w:rsidRDefault="00F54548">
              <w:pPr>
                <w:pStyle w:val="TOC1"/>
                <w:tabs>
                  <w:tab w:val="right" w:leader="dot" w:pos="9016"/>
                </w:tabs>
                <w:rPr>
                  <w:rFonts w:asciiTheme="minorHAnsi" w:eastAsiaTheme="minorEastAsia" w:hAnsiTheme="minorHAnsi"/>
                  <w:noProof/>
                  <w:color w:val="auto"/>
                  <w:kern w:val="2"/>
                  <w:sz w:val="24"/>
                  <w:szCs w:val="24"/>
                  <w:lang w:eastAsia="en-GB"/>
                  <w14:ligatures w14:val="standardContextual"/>
                </w:rPr>
              </w:pPr>
              <w:hyperlink w:anchor="_Toc224672136" w:history="1">
                <w:r w:rsidRPr="000E72D3">
                  <w:rPr>
                    <w:rStyle w:val="Hyperlink"/>
                    <w:noProof/>
                  </w:rPr>
                  <w:t>Introduction</w:t>
                </w:r>
                <w:r>
                  <w:rPr>
                    <w:noProof/>
                    <w:webHidden/>
                  </w:rPr>
                  <w:tab/>
                </w:r>
                <w:r>
                  <w:rPr>
                    <w:noProof/>
                    <w:webHidden/>
                  </w:rPr>
                  <w:fldChar w:fldCharType="begin"/>
                </w:r>
                <w:r>
                  <w:rPr>
                    <w:noProof/>
                    <w:webHidden/>
                  </w:rPr>
                  <w:instrText xml:space="preserve"> PAGEREF _Toc224672136 \h </w:instrText>
                </w:r>
                <w:r>
                  <w:rPr>
                    <w:noProof/>
                    <w:webHidden/>
                  </w:rPr>
                </w:r>
                <w:r>
                  <w:rPr>
                    <w:noProof/>
                    <w:webHidden/>
                  </w:rPr>
                  <w:fldChar w:fldCharType="separate"/>
                </w:r>
                <w:r w:rsidR="008017C0">
                  <w:rPr>
                    <w:noProof/>
                    <w:webHidden/>
                  </w:rPr>
                  <w:t>4</w:t>
                </w:r>
                <w:r>
                  <w:rPr>
                    <w:noProof/>
                    <w:webHidden/>
                  </w:rPr>
                  <w:fldChar w:fldCharType="end"/>
                </w:r>
              </w:hyperlink>
            </w:p>
            <w:p w14:paraId="34F4FADC" w14:textId="302C6B64" w:rsidR="00F54548" w:rsidRDefault="00F54548">
              <w:pPr>
                <w:pStyle w:val="TOC1"/>
                <w:tabs>
                  <w:tab w:val="right" w:leader="dot" w:pos="9016"/>
                </w:tabs>
                <w:rPr>
                  <w:rFonts w:asciiTheme="minorHAnsi" w:eastAsiaTheme="minorEastAsia" w:hAnsiTheme="minorHAnsi"/>
                  <w:noProof/>
                  <w:color w:val="auto"/>
                  <w:kern w:val="2"/>
                  <w:sz w:val="24"/>
                  <w:szCs w:val="24"/>
                  <w:lang w:eastAsia="en-GB"/>
                  <w14:ligatures w14:val="standardContextual"/>
                </w:rPr>
              </w:pPr>
              <w:hyperlink w:anchor="_Toc224672137" w:history="1">
                <w:r w:rsidRPr="000E72D3">
                  <w:rPr>
                    <w:rStyle w:val="Hyperlink"/>
                    <w:noProof/>
                  </w:rPr>
                  <w:t>Overall Progress &amp; Key Insights</w:t>
                </w:r>
                <w:r>
                  <w:rPr>
                    <w:noProof/>
                    <w:webHidden/>
                  </w:rPr>
                  <w:tab/>
                </w:r>
                <w:r>
                  <w:rPr>
                    <w:noProof/>
                    <w:webHidden/>
                  </w:rPr>
                  <w:fldChar w:fldCharType="begin"/>
                </w:r>
                <w:r>
                  <w:rPr>
                    <w:noProof/>
                    <w:webHidden/>
                  </w:rPr>
                  <w:instrText xml:space="preserve"> PAGEREF _Toc224672137 \h </w:instrText>
                </w:r>
                <w:r>
                  <w:rPr>
                    <w:noProof/>
                    <w:webHidden/>
                  </w:rPr>
                </w:r>
                <w:r>
                  <w:rPr>
                    <w:noProof/>
                    <w:webHidden/>
                  </w:rPr>
                  <w:fldChar w:fldCharType="separate"/>
                </w:r>
                <w:r w:rsidR="008017C0">
                  <w:rPr>
                    <w:noProof/>
                    <w:webHidden/>
                  </w:rPr>
                  <w:t>6</w:t>
                </w:r>
                <w:r>
                  <w:rPr>
                    <w:noProof/>
                    <w:webHidden/>
                  </w:rPr>
                  <w:fldChar w:fldCharType="end"/>
                </w:r>
              </w:hyperlink>
            </w:p>
            <w:p w14:paraId="35489D9E" w14:textId="06C7DBD6" w:rsidR="00F54548" w:rsidRDefault="00F54548">
              <w:pPr>
                <w:pStyle w:val="TOC1"/>
                <w:tabs>
                  <w:tab w:val="right" w:leader="dot" w:pos="9016"/>
                </w:tabs>
                <w:rPr>
                  <w:rFonts w:asciiTheme="minorHAnsi" w:eastAsiaTheme="minorEastAsia" w:hAnsiTheme="minorHAnsi"/>
                  <w:noProof/>
                  <w:color w:val="auto"/>
                  <w:kern w:val="2"/>
                  <w:sz w:val="24"/>
                  <w:szCs w:val="24"/>
                  <w:lang w:eastAsia="en-GB"/>
                  <w14:ligatures w14:val="standardContextual"/>
                </w:rPr>
              </w:pPr>
              <w:hyperlink w:anchor="_Toc224672138" w:history="1">
                <w:r w:rsidRPr="000E72D3">
                  <w:rPr>
                    <w:rStyle w:val="Hyperlink"/>
                    <w:noProof/>
                  </w:rPr>
                  <w:t>Progress Towards Recommendations</w:t>
                </w:r>
                <w:r>
                  <w:rPr>
                    <w:noProof/>
                    <w:webHidden/>
                  </w:rPr>
                  <w:tab/>
                </w:r>
                <w:r>
                  <w:rPr>
                    <w:noProof/>
                    <w:webHidden/>
                  </w:rPr>
                  <w:fldChar w:fldCharType="begin"/>
                </w:r>
                <w:r>
                  <w:rPr>
                    <w:noProof/>
                    <w:webHidden/>
                  </w:rPr>
                  <w:instrText xml:space="preserve"> PAGEREF _Toc224672138 \h </w:instrText>
                </w:r>
                <w:r>
                  <w:rPr>
                    <w:noProof/>
                    <w:webHidden/>
                  </w:rPr>
                </w:r>
                <w:r>
                  <w:rPr>
                    <w:noProof/>
                    <w:webHidden/>
                  </w:rPr>
                  <w:fldChar w:fldCharType="separate"/>
                </w:r>
                <w:r w:rsidR="008017C0">
                  <w:rPr>
                    <w:noProof/>
                    <w:webHidden/>
                  </w:rPr>
                  <w:t>16</w:t>
                </w:r>
                <w:r>
                  <w:rPr>
                    <w:noProof/>
                    <w:webHidden/>
                  </w:rPr>
                  <w:fldChar w:fldCharType="end"/>
                </w:r>
              </w:hyperlink>
            </w:p>
            <w:p w14:paraId="3DD38C1E" w14:textId="618A5889" w:rsidR="00F54548" w:rsidRDefault="00F54548">
              <w:pPr>
                <w:pStyle w:val="TOC1"/>
                <w:tabs>
                  <w:tab w:val="right" w:leader="dot" w:pos="9016"/>
                </w:tabs>
                <w:rPr>
                  <w:rFonts w:asciiTheme="minorHAnsi" w:eastAsiaTheme="minorEastAsia" w:hAnsiTheme="minorHAnsi"/>
                  <w:noProof/>
                  <w:color w:val="auto"/>
                  <w:kern w:val="2"/>
                  <w:sz w:val="24"/>
                  <w:szCs w:val="24"/>
                  <w:lang w:eastAsia="en-GB"/>
                  <w14:ligatures w14:val="standardContextual"/>
                </w:rPr>
              </w:pPr>
              <w:hyperlink w:anchor="_Toc224672139" w:history="1">
                <w:r w:rsidRPr="000E72D3">
                  <w:rPr>
                    <w:rStyle w:val="Hyperlink"/>
                    <w:noProof/>
                  </w:rPr>
                  <w:t>Horizon Scan</w:t>
                </w:r>
                <w:r>
                  <w:rPr>
                    <w:noProof/>
                    <w:webHidden/>
                  </w:rPr>
                  <w:tab/>
                </w:r>
                <w:r>
                  <w:rPr>
                    <w:noProof/>
                    <w:webHidden/>
                  </w:rPr>
                  <w:fldChar w:fldCharType="begin"/>
                </w:r>
                <w:r>
                  <w:rPr>
                    <w:noProof/>
                    <w:webHidden/>
                  </w:rPr>
                  <w:instrText xml:space="preserve"> PAGEREF _Toc224672139 \h </w:instrText>
                </w:r>
                <w:r>
                  <w:rPr>
                    <w:noProof/>
                    <w:webHidden/>
                  </w:rPr>
                </w:r>
                <w:r>
                  <w:rPr>
                    <w:noProof/>
                    <w:webHidden/>
                  </w:rPr>
                  <w:fldChar w:fldCharType="separate"/>
                </w:r>
                <w:r w:rsidR="008017C0">
                  <w:rPr>
                    <w:noProof/>
                    <w:webHidden/>
                  </w:rPr>
                  <w:t>17</w:t>
                </w:r>
                <w:r>
                  <w:rPr>
                    <w:noProof/>
                    <w:webHidden/>
                  </w:rPr>
                  <w:fldChar w:fldCharType="end"/>
                </w:r>
              </w:hyperlink>
            </w:p>
            <w:p w14:paraId="77B32CF1" w14:textId="4D35B0D7" w:rsidR="00F54548" w:rsidRDefault="00F54548">
              <w:pPr>
                <w:pStyle w:val="TOC1"/>
                <w:tabs>
                  <w:tab w:val="right" w:leader="dot" w:pos="9016"/>
                </w:tabs>
                <w:rPr>
                  <w:rFonts w:asciiTheme="minorHAnsi" w:eastAsiaTheme="minorEastAsia" w:hAnsiTheme="minorHAnsi"/>
                  <w:noProof/>
                  <w:color w:val="auto"/>
                  <w:kern w:val="2"/>
                  <w:sz w:val="24"/>
                  <w:szCs w:val="24"/>
                  <w:lang w:eastAsia="en-GB"/>
                  <w14:ligatures w14:val="standardContextual"/>
                </w:rPr>
              </w:pPr>
              <w:hyperlink w:anchor="_Toc224672140" w:history="1">
                <w:r w:rsidRPr="000E72D3">
                  <w:rPr>
                    <w:rStyle w:val="Hyperlink"/>
                    <w:noProof/>
                  </w:rPr>
                  <w:t>S26 National Overview</w:t>
                </w:r>
                <w:r>
                  <w:rPr>
                    <w:noProof/>
                    <w:webHidden/>
                  </w:rPr>
                  <w:tab/>
                </w:r>
                <w:r>
                  <w:rPr>
                    <w:noProof/>
                    <w:webHidden/>
                  </w:rPr>
                  <w:fldChar w:fldCharType="begin"/>
                </w:r>
                <w:r>
                  <w:rPr>
                    <w:noProof/>
                    <w:webHidden/>
                  </w:rPr>
                  <w:instrText xml:space="preserve"> PAGEREF _Toc224672140 \h </w:instrText>
                </w:r>
                <w:r>
                  <w:rPr>
                    <w:noProof/>
                    <w:webHidden/>
                  </w:rPr>
                </w:r>
                <w:r>
                  <w:rPr>
                    <w:noProof/>
                    <w:webHidden/>
                  </w:rPr>
                  <w:fldChar w:fldCharType="separate"/>
                </w:r>
                <w:r w:rsidR="008017C0">
                  <w:rPr>
                    <w:noProof/>
                    <w:webHidden/>
                  </w:rPr>
                  <w:t>18</w:t>
                </w:r>
                <w:r>
                  <w:rPr>
                    <w:noProof/>
                    <w:webHidden/>
                  </w:rPr>
                  <w:fldChar w:fldCharType="end"/>
                </w:r>
              </w:hyperlink>
            </w:p>
            <w:p w14:paraId="2FD015C9" w14:textId="3EE25EEE" w:rsidR="00F54548" w:rsidRDefault="00F54548">
              <w:pPr>
                <w:pStyle w:val="TOC1"/>
                <w:tabs>
                  <w:tab w:val="right" w:leader="dot" w:pos="9016"/>
                </w:tabs>
                <w:rPr>
                  <w:rFonts w:asciiTheme="minorHAnsi" w:eastAsiaTheme="minorEastAsia" w:hAnsiTheme="minorHAnsi"/>
                  <w:noProof/>
                  <w:color w:val="auto"/>
                  <w:kern w:val="2"/>
                  <w:sz w:val="24"/>
                  <w:szCs w:val="24"/>
                  <w:lang w:eastAsia="en-GB"/>
                  <w14:ligatures w14:val="standardContextual"/>
                </w:rPr>
              </w:pPr>
              <w:hyperlink w:anchor="_Toc224672141" w:history="1">
                <w:r w:rsidRPr="000E72D3">
                  <w:rPr>
                    <w:rStyle w:val="Hyperlink"/>
                    <w:noProof/>
                  </w:rPr>
                  <w:t>National Performance</w:t>
                </w:r>
                <w:r>
                  <w:rPr>
                    <w:noProof/>
                    <w:webHidden/>
                  </w:rPr>
                  <w:tab/>
                </w:r>
                <w:r>
                  <w:rPr>
                    <w:noProof/>
                    <w:webHidden/>
                  </w:rPr>
                  <w:fldChar w:fldCharType="begin"/>
                </w:r>
                <w:r>
                  <w:rPr>
                    <w:noProof/>
                    <w:webHidden/>
                  </w:rPr>
                  <w:instrText xml:space="preserve"> PAGEREF _Toc224672141 \h </w:instrText>
                </w:r>
                <w:r>
                  <w:rPr>
                    <w:noProof/>
                    <w:webHidden/>
                  </w:rPr>
                </w:r>
                <w:r>
                  <w:rPr>
                    <w:noProof/>
                    <w:webHidden/>
                  </w:rPr>
                  <w:fldChar w:fldCharType="separate"/>
                </w:r>
                <w:r w:rsidR="008017C0">
                  <w:rPr>
                    <w:noProof/>
                    <w:webHidden/>
                  </w:rPr>
                  <w:t>20</w:t>
                </w:r>
                <w:r>
                  <w:rPr>
                    <w:noProof/>
                    <w:webHidden/>
                  </w:rPr>
                  <w:fldChar w:fldCharType="end"/>
                </w:r>
              </w:hyperlink>
            </w:p>
            <w:p w14:paraId="5CE079CA" w14:textId="4E7DF426" w:rsidR="00F54548" w:rsidRDefault="00F54548">
              <w:pPr>
                <w:pStyle w:val="TOC1"/>
                <w:tabs>
                  <w:tab w:val="right" w:leader="dot" w:pos="9016"/>
                </w:tabs>
                <w:rPr>
                  <w:rFonts w:asciiTheme="minorHAnsi" w:eastAsiaTheme="minorEastAsia" w:hAnsiTheme="minorHAnsi"/>
                  <w:noProof/>
                  <w:color w:val="auto"/>
                  <w:kern w:val="2"/>
                  <w:sz w:val="24"/>
                  <w:szCs w:val="24"/>
                  <w:lang w:eastAsia="en-GB"/>
                  <w14:ligatures w14:val="standardContextual"/>
                </w:rPr>
              </w:pPr>
              <w:hyperlink w:anchor="_Toc224672142" w:history="1">
                <w:r w:rsidRPr="000E72D3">
                  <w:rPr>
                    <w:rStyle w:val="Hyperlink"/>
                    <w:noProof/>
                  </w:rPr>
                  <w:t>National Aim 1</w:t>
                </w:r>
                <w:r>
                  <w:rPr>
                    <w:noProof/>
                    <w:webHidden/>
                  </w:rPr>
                  <w:tab/>
                </w:r>
                <w:r>
                  <w:rPr>
                    <w:noProof/>
                    <w:webHidden/>
                  </w:rPr>
                  <w:fldChar w:fldCharType="begin"/>
                </w:r>
                <w:r>
                  <w:rPr>
                    <w:noProof/>
                    <w:webHidden/>
                  </w:rPr>
                  <w:instrText xml:space="preserve"> PAGEREF _Toc224672142 \h </w:instrText>
                </w:r>
                <w:r>
                  <w:rPr>
                    <w:noProof/>
                    <w:webHidden/>
                  </w:rPr>
                </w:r>
                <w:r>
                  <w:rPr>
                    <w:noProof/>
                    <w:webHidden/>
                  </w:rPr>
                  <w:fldChar w:fldCharType="separate"/>
                </w:r>
                <w:r w:rsidR="008017C0">
                  <w:rPr>
                    <w:noProof/>
                    <w:webHidden/>
                  </w:rPr>
                  <w:t>21</w:t>
                </w:r>
                <w:r>
                  <w:rPr>
                    <w:noProof/>
                    <w:webHidden/>
                  </w:rPr>
                  <w:fldChar w:fldCharType="end"/>
                </w:r>
              </w:hyperlink>
            </w:p>
            <w:p w14:paraId="2AAD15F2" w14:textId="59B533D2" w:rsidR="00F54548" w:rsidRDefault="00F54548">
              <w:pPr>
                <w:pStyle w:val="TOC1"/>
                <w:tabs>
                  <w:tab w:val="right" w:leader="dot" w:pos="9016"/>
                </w:tabs>
                <w:rPr>
                  <w:rFonts w:asciiTheme="minorHAnsi" w:eastAsiaTheme="minorEastAsia" w:hAnsiTheme="minorHAnsi"/>
                  <w:noProof/>
                  <w:color w:val="auto"/>
                  <w:kern w:val="2"/>
                  <w:sz w:val="24"/>
                  <w:szCs w:val="24"/>
                  <w:lang w:eastAsia="en-GB"/>
                  <w14:ligatures w14:val="standardContextual"/>
                </w:rPr>
              </w:pPr>
              <w:hyperlink w:anchor="_Toc224672143" w:history="1">
                <w:r w:rsidRPr="000E72D3">
                  <w:rPr>
                    <w:rStyle w:val="Hyperlink"/>
                    <w:noProof/>
                  </w:rPr>
                  <w:t>National Aim 2</w:t>
                </w:r>
                <w:r>
                  <w:rPr>
                    <w:noProof/>
                    <w:webHidden/>
                  </w:rPr>
                  <w:tab/>
                </w:r>
                <w:r>
                  <w:rPr>
                    <w:noProof/>
                    <w:webHidden/>
                  </w:rPr>
                  <w:fldChar w:fldCharType="begin"/>
                </w:r>
                <w:r>
                  <w:rPr>
                    <w:noProof/>
                    <w:webHidden/>
                  </w:rPr>
                  <w:instrText xml:space="preserve"> PAGEREF _Toc224672143 \h </w:instrText>
                </w:r>
                <w:r>
                  <w:rPr>
                    <w:noProof/>
                    <w:webHidden/>
                  </w:rPr>
                </w:r>
                <w:r>
                  <w:rPr>
                    <w:noProof/>
                    <w:webHidden/>
                  </w:rPr>
                  <w:fldChar w:fldCharType="separate"/>
                </w:r>
                <w:r w:rsidR="008017C0">
                  <w:rPr>
                    <w:noProof/>
                    <w:webHidden/>
                  </w:rPr>
                  <w:t>26</w:t>
                </w:r>
                <w:r>
                  <w:rPr>
                    <w:noProof/>
                    <w:webHidden/>
                  </w:rPr>
                  <w:fldChar w:fldCharType="end"/>
                </w:r>
              </w:hyperlink>
            </w:p>
            <w:p w14:paraId="4D2FBD67" w14:textId="54BEB091" w:rsidR="00F54548" w:rsidRDefault="00F54548">
              <w:pPr>
                <w:pStyle w:val="TOC1"/>
                <w:tabs>
                  <w:tab w:val="right" w:leader="dot" w:pos="9016"/>
                </w:tabs>
                <w:rPr>
                  <w:rFonts w:asciiTheme="minorHAnsi" w:eastAsiaTheme="minorEastAsia" w:hAnsiTheme="minorHAnsi"/>
                  <w:noProof/>
                  <w:color w:val="auto"/>
                  <w:kern w:val="2"/>
                  <w:sz w:val="24"/>
                  <w:szCs w:val="24"/>
                  <w:lang w:eastAsia="en-GB"/>
                  <w14:ligatures w14:val="standardContextual"/>
                </w:rPr>
              </w:pPr>
              <w:hyperlink w:anchor="_Toc224672144" w:history="1">
                <w:r w:rsidRPr="000E72D3">
                  <w:rPr>
                    <w:rStyle w:val="Hyperlink"/>
                    <w:noProof/>
                  </w:rPr>
                  <w:t>National Aim 3</w:t>
                </w:r>
                <w:r>
                  <w:rPr>
                    <w:noProof/>
                    <w:webHidden/>
                  </w:rPr>
                  <w:tab/>
                </w:r>
                <w:r>
                  <w:rPr>
                    <w:noProof/>
                    <w:webHidden/>
                  </w:rPr>
                  <w:fldChar w:fldCharType="begin"/>
                </w:r>
                <w:r>
                  <w:rPr>
                    <w:noProof/>
                    <w:webHidden/>
                  </w:rPr>
                  <w:instrText xml:space="preserve"> PAGEREF _Toc224672144 \h </w:instrText>
                </w:r>
                <w:r>
                  <w:rPr>
                    <w:noProof/>
                    <w:webHidden/>
                  </w:rPr>
                </w:r>
                <w:r>
                  <w:rPr>
                    <w:noProof/>
                    <w:webHidden/>
                  </w:rPr>
                  <w:fldChar w:fldCharType="separate"/>
                </w:r>
                <w:r w:rsidR="008017C0">
                  <w:rPr>
                    <w:noProof/>
                    <w:webHidden/>
                  </w:rPr>
                  <w:t>31</w:t>
                </w:r>
                <w:r>
                  <w:rPr>
                    <w:noProof/>
                    <w:webHidden/>
                  </w:rPr>
                  <w:fldChar w:fldCharType="end"/>
                </w:r>
              </w:hyperlink>
            </w:p>
            <w:p w14:paraId="3B82061D" w14:textId="3E44601A" w:rsidR="00F54548" w:rsidRDefault="00F54548">
              <w:pPr>
                <w:pStyle w:val="TOC1"/>
                <w:tabs>
                  <w:tab w:val="right" w:leader="dot" w:pos="9016"/>
                </w:tabs>
                <w:rPr>
                  <w:rFonts w:asciiTheme="minorHAnsi" w:eastAsiaTheme="minorEastAsia" w:hAnsiTheme="minorHAnsi"/>
                  <w:noProof/>
                  <w:color w:val="auto"/>
                  <w:kern w:val="2"/>
                  <w:sz w:val="24"/>
                  <w:szCs w:val="24"/>
                  <w:lang w:eastAsia="en-GB"/>
                  <w14:ligatures w14:val="standardContextual"/>
                </w:rPr>
              </w:pPr>
              <w:hyperlink w:anchor="_Toc224672145" w:history="1">
                <w:r w:rsidRPr="000E72D3">
                  <w:rPr>
                    <w:rStyle w:val="Hyperlink"/>
                    <w:noProof/>
                  </w:rPr>
                  <w:t>National Aim 4</w:t>
                </w:r>
                <w:r>
                  <w:rPr>
                    <w:noProof/>
                    <w:webHidden/>
                  </w:rPr>
                  <w:tab/>
                </w:r>
                <w:r>
                  <w:rPr>
                    <w:noProof/>
                    <w:webHidden/>
                  </w:rPr>
                  <w:fldChar w:fldCharType="begin"/>
                </w:r>
                <w:r>
                  <w:rPr>
                    <w:noProof/>
                    <w:webHidden/>
                  </w:rPr>
                  <w:instrText xml:space="preserve"> PAGEREF _Toc224672145 \h </w:instrText>
                </w:r>
                <w:r>
                  <w:rPr>
                    <w:noProof/>
                    <w:webHidden/>
                  </w:rPr>
                </w:r>
                <w:r>
                  <w:rPr>
                    <w:noProof/>
                    <w:webHidden/>
                  </w:rPr>
                  <w:fldChar w:fldCharType="separate"/>
                </w:r>
                <w:r w:rsidR="008017C0">
                  <w:rPr>
                    <w:noProof/>
                    <w:webHidden/>
                  </w:rPr>
                  <w:t>37</w:t>
                </w:r>
                <w:r>
                  <w:rPr>
                    <w:noProof/>
                    <w:webHidden/>
                  </w:rPr>
                  <w:fldChar w:fldCharType="end"/>
                </w:r>
              </w:hyperlink>
            </w:p>
            <w:p w14:paraId="06315D62" w14:textId="6C19398D" w:rsidR="00F54548" w:rsidRDefault="00F54548">
              <w:pPr>
                <w:pStyle w:val="TOC1"/>
                <w:tabs>
                  <w:tab w:val="right" w:leader="dot" w:pos="9016"/>
                </w:tabs>
                <w:rPr>
                  <w:rFonts w:asciiTheme="minorHAnsi" w:eastAsiaTheme="minorEastAsia" w:hAnsiTheme="minorHAnsi"/>
                  <w:noProof/>
                  <w:color w:val="auto"/>
                  <w:kern w:val="2"/>
                  <w:sz w:val="24"/>
                  <w:szCs w:val="24"/>
                  <w:lang w:eastAsia="en-GB"/>
                  <w14:ligatures w14:val="standardContextual"/>
                </w:rPr>
              </w:pPr>
              <w:hyperlink w:anchor="_Toc224672146" w:history="1">
                <w:r w:rsidRPr="000E72D3">
                  <w:rPr>
                    <w:rStyle w:val="Hyperlink"/>
                    <w:noProof/>
                  </w:rPr>
                  <w:t>Next Steps</w:t>
                </w:r>
                <w:r>
                  <w:rPr>
                    <w:noProof/>
                    <w:webHidden/>
                  </w:rPr>
                  <w:tab/>
                </w:r>
                <w:r>
                  <w:rPr>
                    <w:noProof/>
                    <w:webHidden/>
                  </w:rPr>
                  <w:fldChar w:fldCharType="begin"/>
                </w:r>
                <w:r>
                  <w:rPr>
                    <w:noProof/>
                    <w:webHidden/>
                  </w:rPr>
                  <w:instrText xml:space="preserve"> PAGEREF _Toc224672146 \h </w:instrText>
                </w:r>
                <w:r>
                  <w:rPr>
                    <w:noProof/>
                    <w:webHidden/>
                  </w:rPr>
                </w:r>
                <w:r>
                  <w:rPr>
                    <w:noProof/>
                    <w:webHidden/>
                  </w:rPr>
                  <w:fldChar w:fldCharType="separate"/>
                </w:r>
                <w:r w:rsidR="008017C0">
                  <w:rPr>
                    <w:noProof/>
                    <w:webHidden/>
                  </w:rPr>
                  <w:t>39</w:t>
                </w:r>
                <w:r>
                  <w:rPr>
                    <w:noProof/>
                    <w:webHidden/>
                  </w:rPr>
                  <w:fldChar w:fldCharType="end"/>
                </w:r>
              </w:hyperlink>
            </w:p>
            <w:p w14:paraId="48369687" w14:textId="2ED819B9" w:rsidR="00F63C33" w:rsidRDefault="00F63C33">
              <w:r>
                <w:rPr>
                  <w:b/>
                  <w:bCs/>
                </w:rPr>
                <w:fldChar w:fldCharType="end"/>
              </w:r>
            </w:p>
          </w:sdtContent>
        </w:sdt>
        <w:p w14:paraId="46EE10EE" w14:textId="77777777" w:rsidR="00AE5466" w:rsidRDefault="00AE5466">
          <w:pPr>
            <w:spacing w:line="240" w:lineRule="auto"/>
            <w:rPr>
              <w:rFonts w:ascii="Open Sans SemiBold" w:hAnsi="Open Sans SemiBold" w:cs="Times New Roman"/>
              <w:color w:val="auto"/>
              <w:sz w:val="44"/>
              <w:lang w:val="en-US"/>
            </w:rPr>
          </w:pPr>
          <w:r>
            <w:br w:type="page"/>
          </w:r>
        </w:p>
        <w:p w14:paraId="6090702A" w14:textId="47D0BEC8" w:rsidR="00BF1021" w:rsidRDefault="00445594" w:rsidP="00710CC6">
          <w:pPr>
            <w:pStyle w:val="Heading1"/>
          </w:pPr>
          <w:bookmarkStart w:id="0" w:name="_Toc224672135"/>
          <w:r>
            <w:lastRenderedPageBreak/>
            <w:t>F</w:t>
          </w:r>
          <w:r w:rsidR="00C214FF">
            <w:t>oreword</w:t>
          </w:r>
          <w:r w:rsidR="00FF77C6">
            <w:t xml:space="preserve"> </w:t>
          </w:r>
          <w:r w:rsidR="00F66A7F">
            <w:t>From the Chief Executive</w:t>
          </w:r>
        </w:p>
      </w:sdtContent>
    </w:sdt>
    <w:bookmarkEnd w:id="0" w:displacedByCustomXml="prev"/>
    <w:p w14:paraId="36C8D13F" w14:textId="77777777" w:rsidR="009F4045" w:rsidRPr="009A1F53" w:rsidRDefault="009F4045" w:rsidP="00641D05">
      <w:pPr>
        <w:pStyle w:val="NormalWeb"/>
        <w:spacing w:before="240" w:beforeAutospacing="0" w:after="120" w:afterAutospacing="0" w:line="288" w:lineRule="auto"/>
        <w:rPr>
          <w:rFonts w:ascii="Roboto" w:hAnsi="Roboto" w:cs="Arial"/>
        </w:rPr>
      </w:pPr>
      <w:r w:rsidRPr="009A1F53">
        <w:rPr>
          <w:rFonts w:ascii="Roboto" w:hAnsi="Roboto" w:cs="Arial"/>
        </w:rPr>
        <w:t xml:space="preserve">Community justice is a cornerstone of public safety, fairness and social justice in Scotland. When it functions well, it prevents harm before it takes root, reduces further offending, supports victims and helps people rebuild their lives in ways that strengthen families and communities alike. When it falters, the consequences reverberate across our courts, our prisons and our neighbourhoods. </w:t>
      </w:r>
    </w:p>
    <w:p w14:paraId="51103DDF" w14:textId="77777777" w:rsidR="009F4045" w:rsidRPr="009A1F53" w:rsidRDefault="009F4045" w:rsidP="009F4045">
      <w:pPr>
        <w:pStyle w:val="NormalWeb"/>
        <w:spacing w:before="120" w:beforeAutospacing="0" w:after="120" w:afterAutospacing="0" w:line="288" w:lineRule="auto"/>
        <w:rPr>
          <w:rFonts w:ascii="Roboto" w:hAnsi="Roboto" w:cs="Arial"/>
        </w:rPr>
      </w:pPr>
      <w:r w:rsidRPr="009A1F53">
        <w:rPr>
          <w:rFonts w:ascii="Roboto" w:hAnsi="Roboto" w:cs="Arial"/>
        </w:rPr>
        <w:t>This report sets out Scotland’s performance against the four national aims of the Community Justice Strategy during 2024/25. It does so differently to previous years. It takes a more open, more challenging account of progress. It speaks directly to Scotland’s people, those who work across the system, and to Scottish Ministers and decision makers about where ambition is being realised - and where it is falling short.</w:t>
      </w:r>
    </w:p>
    <w:p w14:paraId="772261A2" w14:textId="77777777" w:rsidR="009F4045" w:rsidRPr="009A1F53" w:rsidRDefault="009F4045" w:rsidP="009F4045">
      <w:pPr>
        <w:rPr>
          <w:rFonts w:cs="Arial"/>
          <w:szCs w:val="24"/>
        </w:rPr>
      </w:pPr>
      <w:r w:rsidRPr="009A1F53">
        <w:rPr>
          <w:rFonts w:eastAsia="Times New Roman" w:cs="Arial"/>
          <w:szCs w:val="24"/>
          <w:lang w:eastAsia="en-GB"/>
        </w:rPr>
        <w:t>The evidence presented in the report shows progress is being made. Much of it is driven by</w:t>
      </w:r>
      <w:r w:rsidRPr="009A1F53">
        <w:rPr>
          <w:rFonts w:cs="Arial"/>
          <w:szCs w:val="24"/>
        </w:rPr>
        <w:t xml:space="preserve"> </w:t>
      </w:r>
      <w:r w:rsidRPr="009A1F53">
        <w:rPr>
          <w:rFonts w:eastAsia="Times New Roman" w:cs="Arial"/>
          <w:szCs w:val="24"/>
          <w:lang w:eastAsia="en-GB"/>
        </w:rPr>
        <w:t>sustained collaboration, innovation and determination at a local level. Across Scotland we see growing confidence in diversion and early intervention, stronger leadership and more integrated support across housing, health, employability and though care. This matter</w:t>
      </w:r>
      <w:r w:rsidRPr="009A1F53">
        <w:rPr>
          <w:rFonts w:cs="Arial"/>
          <w:szCs w:val="24"/>
        </w:rPr>
        <w:t>s</w:t>
      </w:r>
      <w:r w:rsidRPr="009A1F53">
        <w:rPr>
          <w:rFonts w:eastAsia="Times New Roman" w:cs="Arial"/>
          <w:szCs w:val="24"/>
          <w:lang w:eastAsia="en-GB"/>
        </w:rPr>
        <w:t>.</w:t>
      </w:r>
      <w:r w:rsidRPr="009A1F53">
        <w:rPr>
          <w:rFonts w:cs="Arial"/>
          <w:szCs w:val="24"/>
        </w:rPr>
        <w:t xml:space="preserve"> </w:t>
      </w:r>
      <w:r w:rsidRPr="009A1F53">
        <w:rPr>
          <w:rFonts w:eastAsia="Times New Roman" w:cs="Arial"/>
          <w:szCs w:val="24"/>
          <w:lang w:eastAsia="en-GB"/>
        </w:rPr>
        <w:t xml:space="preserve">It reduces unnecessary justice involvement, improves outcomes for those who experience the system and delivers better value for public investment. </w:t>
      </w:r>
      <w:r w:rsidRPr="009A1F53">
        <w:rPr>
          <w:rFonts w:cs="Arial"/>
          <w:szCs w:val="24"/>
        </w:rPr>
        <w:t xml:space="preserve">But the picture is uneven. Progress is neither equal, nor consistent, nor guaranteed. The national aim to ensure robust, high-quality community interventions available everywhere and trusted by the courts, has not yet been achieved. In practice, someone’s access to bail support, restorative justice, structured supervision or specialist interventions still depends too heavily on where they live, the capacity of local services and whether or not short-term funding or staffing pressures can be absorbed.  These variations shape real-world outcomes – whether support is available at a critical moment, whether community alternatives are used with confidence, and whether opportunities to reduce further harm are taken or missed. </w:t>
      </w:r>
    </w:p>
    <w:p w14:paraId="7D088AF2" w14:textId="77777777" w:rsidR="009F4045" w:rsidRPr="009A1F53" w:rsidRDefault="009F4045" w:rsidP="009F4045">
      <w:pPr>
        <w:pStyle w:val="NormalWeb"/>
        <w:spacing w:before="120" w:beforeAutospacing="0" w:after="120" w:afterAutospacing="0" w:line="288" w:lineRule="auto"/>
        <w:rPr>
          <w:rFonts w:ascii="Roboto" w:hAnsi="Roboto" w:cs="Arial"/>
        </w:rPr>
      </w:pPr>
      <w:r w:rsidRPr="009A1F53">
        <w:rPr>
          <w:rFonts w:ascii="Roboto" w:hAnsi="Roboto" w:cs="Arial"/>
        </w:rPr>
        <w:t>We need to acknowledge the context in which this work is taking place. Workforce shortages, rising complexity of need, unreliable data, emergency prison measures and a national housing crisis all form the background of this year’s findings. This scale of effort by Community Justice Partnerships is significant, but effort alone is not enough.</w:t>
      </w:r>
    </w:p>
    <w:p w14:paraId="4BC752EF" w14:textId="77777777" w:rsidR="009F4045" w:rsidRPr="009A1F53" w:rsidRDefault="009F4045" w:rsidP="009F4045">
      <w:pPr>
        <w:pStyle w:val="NormalWeb"/>
        <w:spacing w:before="120" w:beforeAutospacing="0" w:after="120" w:afterAutospacing="0" w:line="288" w:lineRule="auto"/>
        <w:rPr>
          <w:rFonts w:ascii="Roboto" w:hAnsi="Roboto" w:cs="Arial"/>
        </w:rPr>
      </w:pPr>
      <w:r w:rsidRPr="00F05839">
        <w:rPr>
          <w:rFonts w:ascii="Roboto" w:hAnsi="Roboto" w:cs="Arial"/>
        </w:rPr>
        <w:t>If community justice is to deliver on its aims,</w:t>
      </w:r>
      <w:r w:rsidRPr="001B11F0">
        <w:rPr>
          <w:rFonts w:ascii="Roboto" w:hAnsi="Roboto" w:cs="Arial"/>
          <w:b/>
          <w:bCs/>
        </w:rPr>
        <w:t xml:space="preserve"> </w:t>
      </w:r>
      <w:r w:rsidRPr="001B11F0">
        <w:rPr>
          <w:rStyle w:val="Strong"/>
          <w:rFonts w:ascii="Roboto" w:hAnsi="Roboto" w:cs="Arial"/>
          <w:b w:val="0"/>
          <w:bCs w:val="0"/>
        </w:rPr>
        <w:t>national ambition must be matched by national alignment, sustained investment and clearer accountability</w:t>
      </w:r>
      <w:r w:rsidRPr="001B11F0">
        <w:rPr>
          <w:rFonts w:ascii="Roboto" w:hAnsi="Roboto" w:cs="Arial"/>
          <w:b/>
          <w:bCs/>
        </w:rPr>
        <w:t xml:space="preserve">. </w:t>
      </w:r>
      <w:r w:rsidRPr="001B11F0">
        <w:rPr>
          <w:rFonts w:ascii="Roboto" w:hAnsi="Roboto" w:cs="Arial"/>
        </w:rPr>
        <w:t>Too often,</w:t>
      </w:r>
      <w:r w:rsidRPr="009A1F53">
        <w:rPr>
          <w:rFonts w:ascii="Roboto" w:hAnsi="Roboto" w:cs="Arial"/>
        </w:rPr>
        <w:t xml:space="preserve"> </w:t>
      </w:r>
      <w:r w:rsidRPr="009A1F53">
        <w:rPr>
          <w:rFonts w:ascii="Roboto" w:hAnsi="Roboto" w:cs="Arial"/>
        </w:rPr>
        <w:lastRenderedPageBreak/>
        <w:t xml:space="preserve">expectations are placed on local partnerships without the consistent resources, reliable data, national support or infrastructure required to meet them at pace and at scale. </w:t>
      </w:r>
    </w:p>
    <w:p w14:paraId="38C57FC1" w14:textId="16BCD088" w:rsidR="009F4045" w:rsidRPr="009A1F53" w:rsidRDefault="009F4045" w:rsidP="009F4045">
      <w:pPr>
        <w:pStyle w:val="NormalWeb"/>
        <w:spacing w:before="120" w:beforeAutospacing="0" w:after="120" w:afterAutospacing="0" w:line="288" w:lineRule="auto"/>
        <w:rPr>
          <w:rFonts w:ascii="Roboto" w:hAnsi="Roboto" w:cs="Arial"/>
        </w:rPr>
      </w:pPr>
      <w:r w:rsidRPr="009A1F53">
        <w:rPr>
          <w:rFonts w:ascii="Roboto" w:hAnsi="Roboto" w:cs="Arial"/>
        </w:rPr>
        <w:t>This report is intentionally transparent about what the evidence tells us, and what it cannot yet tell us. Where more data is needed, we say so. Where progress is slow, we explain why. And where promising practice is emerging, we highlight it as proof that better outcomes are possible and achievable when the system is properly supported.</w:t>
      </w:r>
    </w:p>
    <w:p w14:paraId="0BC2DC4B" w14:textId="77777777" w:rsidR="009F4045" w:rsidRPr="009A1F53" w:rsidRDefault="009F4045" w:rsidP="009F4045">
      <w:pPr>
        <w:pStyle w:val="NormalWeb"/>
        <w:spacing w:before="120" w:beforeAutospacing="0" w:after="120" w:afterAutospacing="0" w:line="288" w:lineRule="auto"/>
        <w:rPr>
          <w:rFonts w:ascii="Roboto" w:hAnsi="Roboto" w:cs="Arial"/>
        </w:rPr>
      </w:pPr>
      <w:r w:rsidRPr="009A1F53">
        <w:rPr>
          <w:rFonts w:ascii="Roboto" w:hAnsi="Roboto" w:cs="Arial"/>
        </w:rPr>
        <w:t>Crucially, the report also reflects the voices and experiences of people who live with the impact of the justice system. Their insight reinforces a consistent message: access to timely, person</w:t>
      </w:r>
      <w:r w:rsidRPr="009A1F53">
        <w:rPr>
          <w:rFonts w:ascii="Roboto" w:hAnsi="Roboto" w:cs="Arial"/>
        </w:rPr>
        <w:noBreakHyphen/>
        <w:t>centred, trauma</w:t>
      </w:r>
      <w:r w:rsidRPr="009A1F53">
        <w:rPr>
          <w:rFonts w:ascii="Roboto" w:hAnsi="Roboto" w:cs="Arial"/>
        </w:rPr>
        <w:noBreakHyphen/>
        <w:t xml:space="preserve">informed support changes lives and prevents future harm. </w:t>
      </w:r>
    </w:p>
    <w:p w14:paraId="4D89E02B" w14:textId="77777777" w:rsidR="009F4045" w:rsidRPr="009A1F53" w:rsidRDefault="009F4045" w:rsidP="009F4045">
      <w:pPr>
        <w:pStyle w:val="NormalWeb"/>
        <w:spacing w:before="120" w:beforeAutospacing="0" w:after="120" w:afterAutospacing="0" w:line="288" w:lineRule="auto"/>
        <w:rPr>
          <w:rFonts w:ascii="Roboto" w:hAnsi="Roboto" w:cs="Arial"/>
        </w:rPr>
      </w:pPr>
      <w:r w:rsidRPr="009A1F53">
        <w:rPr>
          <w:rFonts w:ascii="Roboto" w:hAnsi="Roboto" w:cs="Arial"/>
        </w:rPr>
        <w:t>Community justice will continue to play an increasingly vital role in Scotland’s justice landscape. That makes it all the more important that progress is honest, performance is understood in context, and improvement is actively supported rather than assumed.</w:t>
      </w:r>
    </w:p>
    <w:p w14:paraId="3D69B0EE" w14:textId="2DF6810E" w:rsidR="009F4045" w:rsidRPr="009A1F53" w:rsidRDefault="009F4045" w:rsidP="009F4045">
      <w:pPr>
        <w:pStyle w:val="NormalWeb"/>
        <w:spacing w:before="120" w:beforeAutospacing="0" w:after="120" w:afterAutospacing="0" w:line="288" w:lineRule="auto"/>
        <w:rPr>
          <w:rFonts w:ascii="Roboto" w:hAnsi="Roboto" w:cs="Arial"/>
        </w:rPr>
      </w:pPr>
      <w:r w:rsidRPr="009A1F53">
        <w:rPr>
          <w:rFonts w:ascii="Roboto" w:hAnsi="Roboto" w:cs="Arial"/>
        </w:rPr>
        <w:t>Community Justice Scotland will continue to challenge where change is needed, advocate for what works, and support improvement nationally and locally. This report is not the final word — it is an invitation to act, to align behind shared ambition, and to ensure community justice is consistently available, properly valued and capable of delivering the safer Scotland we all want.</w:t>
      </w:r>
    </w:p>
    <w:p w14:paraId="7D63C2E6" w14:textId="723CC4BB" w:rsidR="00B075B8" w:rsidRDefault="00B075B8">
      <w:pPr>
        <w:spacing w:line="240" w:lineRule="auto"/>
      </w:pPr>
    </w:p>
    <w:p w14:paraId="0570331A" w14:textId="28176800" w:rsidR="00E947D5" w:rsidRDefault="00C41681">
      <w:pPr>
        <w:spacing w:line="240" w:lineRule="auto"/>
        <w:rPr>
          <w:noProof/>
        </w:rPr>
      </w:pPr>
      <w:r>
        <w:rPr>
          <w:noProof/>
        </w:rPr>
        <w:drawing>
          <wp:anchor distT="0" distB="0" distL="114300" distR="114300" simplePos="0" relativeHeight="251755520" behindDoc="0" locked="0" layoutInCell="1" allowOverlap="1" wp14:anchorId="5BB2405D" wp14:editId="4D45513F">
            <wp:simplePos x="0" y="0"/>
            <wp:positionH relativeFrom="margin">
              <wp:posOffset>0</wp:posOffset>
            </wp:positionH>
            <wp:positionV relativeFrom="page">
              <wp:posOffset>6210677</wp:posOffset>
            </wp:positionV>
            <wp:extent cx="2113280" cy="2641600"/>
            <wp:effectExtent l="0" t="0" r="1270" b="6350"/>
            <wp:wrapNone/>
            <wp:docPr id="1568712628" name="Picture 2" descr="Photograph of Karyn McCluskey, Chief Executive of Community Justice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712628" name="Picture 2" descr="Photograph of Karyn McCluskey, Chief Executive of Community Justice Scotlan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13280" cy="2641600"/>
                    </a:xfrm>
                    <a:prstGeom prst="rect">
                      <a:avLst/>
                    </a:prstGeom>
                  </pic:spPr>
                </pic:pic>
              </a:graphicData>
            </a:graphic>
            <wp14:sizeRelH relativeFrom="margin">
              <wp14:pctWidth>0</wp14:pctWidth>
            </wp14:sizeRelH>
            <wp14:sizeRelV relativeFrom="margin">
              <wp14:pctHeight>0</wp14:pctHeight>
            </wp14:sizeRelV>
          </wp:anchor>
        </w:drawing>
      </w:r>
    </w:p>
    <w:p w14:paraId="0CE2C54B" w14:textId="7C5D7326" w:rsidR="00E947D5" w:rsidRDefault="00E947D5">
      <w:pPr>
        <w:spacing w:line="240" w:lineRule="auto"/>
        <w:rPr>
          <w:noProof/>
        </w:rPr>
      </w:pPr>
    </w:p>
    <w:p w14:paraId="6DF6AB9D" w14:textId="003C300E" w:rsidR="00E1567C" w:rsidRDefault="00E1567C">
      <w:pPr>
        <w:spacing w:line="240" w:lineRule="auto"/>
      </w:pPr>
    </w:p>
    <w:p w14:paraId="54165DAA" w14:textId="77777777" w:rsidR="00E947D5" w:rsidRDefault="00E947D5">
      <w:pPr>
        <w:spacing w:line="240" w:lineRule="auto"/>
        <w:rPr>
          <w:b/>
          <w:bCs/>
        </w:rPr>
      </w:pPr>
    </w:p>
    <w:p w14:paraId="1737819D" w14:textId="7D659895" w:rsidR="00E947D5" w:rsidRDefault="00E947D5">
      <w:pPr>
        <w:spacing w:line="240" w:lineRule="auto"/>
        <w:rPr>
          <w:b/>
          <w:bCs/>
        </w:rPr>
      </w:pPr>
    </w:p>
    <w:p w14:paraId="4332957C" w14:textId="77777777" w:rsidR="00E947D5" w:rsidRDefault="00E947D5">
      <w:pPr>
        <w:spacing w:line="240" w:lineRule="auto"/>
        <w:rPr>
          <w:b/>
          <w:bCs/>
        </w:rPr>
      </w:pPr>
    </w:p>
    <w:p w14:paraId="646F571A" w14:textId="77777777" w:rsidR="00E947D5" w:rsidRDefault="00E947D5">
      <w:pPr>
        <w:spacing w:line="240" w:lineRule="auto"/>
        <w:rPr>
          <w:b/>
          <w:bCs/>
        </w:rPr>
      </w:pPr>
    </w:p>
    <w:p w14:paraId="67918D22" w14:textId="77777777" w:rsidR="00E947D5" w:rsidRDefault="00E947D5">
      <w:pPr>
        <w:spacing w:line="240" w:lineRule="auto"/>
        <w:rPr>
          <w:b/>
          <w:bCs/>
        </w:rPr>
      </w:pPr>
    </w:p>
    <w:p w14:paraId="372AF775" w14:textId="77777777" w:rsidR="00FB2D8B" w:rsidRDefault="00FB2D8B">
      <w:pPr>
        <w:spacing w:line="240" w:lineRule="auto"/>
        <w:rPr>
          <w:b/>
          <w:bCs/>
        </w:rPr>
      </w:pPr>
    </w:p>
    <w:p w14:paraId="49173287" w14:textId="77777777" w:rsidR="00FB2D8B" w:rsidRDefault="00FB2D8B">
      <w:pPr>
        <w:spacing w:line="240" w:lineRule="auto"/>
        <w:rPr>
          <w:b/>
          <w:bCs/>
        </w:rPr>
      </w:pPr>
    </w:p>
    <w:p w14:paraId="0E25F9FD" w14:textId="77777777" w:rsidR="000F0814" w:rsidRDefault="000F0814" w:rsidP="00FB2D8B">
      <w:pPr>
        <w:spacing w:before="0" w:after="0" w:line="240" w:lineRule="auto"/>
        <w:rPr>
          <w:b/>
          <w:bCs/>
          <w:szCs w:val="24"/>
        </w:rPr>
      </w:pPr>
    </w:p>
    <w:p w14:paraId="65977AD4" w14:textId="61F40858" w:rsidR="00E1567C" w:rsidRPr="00C41681" w:rsidRDefault="00FB7C8B" w:rsidP="00FB2D8B">
      <w:pPr>
        <w:spacing w:before="0" w:after="0" w:line="240" w:lineRule="auto"/>
        <w:rPr>
          <w:b/>
          <w:bCs/>
          <w:sz w:val="22"/>
        </w:rPr>
      </w:pPr>
      <w:r w:rsidRPr="00C41681">
        <w:rPr>
          <w:b/>
          <w:bCs/>
          <w:sz w:val="22"/>
        </w:rPr>
        <w:t>Karyn McCluskey, Chief Executive</w:t>
      </w:r>
    </w:p>
    <w:p w14:paraId="2E7A963A" w14:textId="56E730D9" w:rsidR="00E1567C" w:rsidRPr="00C41681" w:rsidRDefault="00FB7C8B" w:rsidP="00FB2D8B">
      <w:pPr>
        <w:spacing w:before="0" w:after="0" w:line="240" w:lineRule="auto"/>
        <w:rPr>
          <w:i/>
          <w:iCs/>
          <w:sz w:val="22"/>
        </w:rPr>
      </w:pPr>
      <w:r w:rsidRPr="00C41681">
        <w:rPr>
          <w:i/>
          <w:iCs/>
          <w:sz w:val="22"/>
        </w:rPr>
        <w:t>Community Justice Scotland</w:t>
      </w:r>
    </w:p>
    <w:p w14:paraId="6AE04C31" w14:textId="75FB49C5" w:rsidR="00907580" w:rsidRPr="00E1567C" w:rsidRDefault="001C6290" w:rsidP="00710CC6">
      <w:pPr>
        <w:pStyle w:val="Heading1"/>
      </w:pPr>
      <w:bookmarkStart w:id="1" w:name="_Toc224672136"/>
      <w:r>
        <w:lastRenderedPageBreak/>
        <w:t>I</w:t>
      </w:r>
      <w:r w:rsidR="00C214FF">
        <w:t>ntroduction</w:t>
      </w:r>
      <w:bookmarkEnd w:id="1"/>
    </w:p>
    <w:p w14:paraId="6599A210" w14:textId="5C5636B6" w:rsidR="00A80450" w:rsidRPr="00A80450" w:rsidRDefault="00A80450" w:rsidP="00641D05">
      <w:pPr>
        <w:spacing w:before="240"/>
        <w:rPr>
          <w:szCs w:val="24"/>
        </w:rPr>
      </w:pPr>
      <w:r w:rsidRPr="00A80450">
        <w:rPr>
          <w:szCs w:val="24"/>
        </w:rPr>
        <w:t xml:space="preserve">The Community Justice Scotland (CJS) Outcome Activity Annual Report (OAAR) examines progress in community justice across Scotland during 2024/25, assessed against the aims and activities set out in the </w:t>
      </w:r>
      <w:hyperlink r:id="rId12" w:history="1">
        <w:r w:rsidRPr="00655677">
          <w:rPr>
            <w:rStyle w:val="Hyperlink"/>
            <w:szCs w:val="24"/>
          </w:rPr>
          <w:t>National Strategy for Community Justice</w:t>
        </w:r>
      </w:hyperlink>
      <w:r w:rsidRPr="00A80450">
        <w:rPr>
          <w:szCs w:val="24"/>
        </w:rPr>
        <w:t>.</w:t>
      </w:r>
    </w:p>
    <w:p w14:paraId="51EB33F3" w14:textId="0730D511" w:rsidR="00A80450" w:rsidRPr="00A80450" w:rsidRDefault="00A80450" w:rsidP="00597A23">
      <w:pPr>
        <w:rPr>
          <w:szCs w:val="24"/>
        </w:rPr>
      </w:pPr>
      <w:r w:rsidRPr="00A80450">
        <w:rPr>
          <w:szCs w:val="24"/>
        </w:rPr>
        <w:t xml:space="preserve">The report draws on template responses submitted by Community Justice Partnerships (CJPs) and their partners. These returns describe progress, </w:t>
      </w:r>
      <w:r w:rsidR="007B49E3" w:rsidRPr="00A80450">
        <w:rPr>
          <w:szCs w:val="24"/>
        </w:rPr>
        <w:t>opportunities,</w:t>
      </w:r>
      <w:r w:rsidRPr="00A80450">
        <w:rPr>
          <w:szCs w:val="24"/>
        </w:rPr>
        <w:t xml:space="preserve"> and challenges in delivering community justice at local authority level, as required under the </w:t>
      </w:r>
      <w:hyperlink r:id="rId13" w:history="1">
        <w:r w:rsidRPr="001D63C3">
          <w:rPr>
            <w:rStyle w:val="Hyperlink"/>
            <w:szCs w:val="24"/>
          </w:rPr>
          <w:t>Community Justice (Scotland) Act 2016</w:t>
        </w:r>
      </w:hyperlink>
      <w:r w:rsidRPr="00A80450">
        <w:rPr>
          <w:szCs w:val="24"/>
        </w:rPr>
        <w:t>.</w:t>
      </w:r>
    </w:p>
    <w:p w14:paraId="4734DFF2" w14:textId="0083A016" w:rsidR="00A80450" w:rsidRPr="00A80450" w:rsidRDefault="00A80450" w:rsidP="00597A23">
      <w:pPr>
        <w:rPr>
          <w:szCs w:val="24"/>
        </w:rPr>
      </w:pPr>
      <w:r w:rsidRPr="00A80450">
        <w:rPr>
          <w:szCs w:val="24"/>
        </w:rPr>
        <w:t xml:space="preserve">The activity described reflects </w:t>
      </w:r>
      <w:r w:rsidR="00BE3AAB" w:rsidRPr="00A80450">
        <w:rPr>
          <w:szCs w:val="24"/>
        </w:rPr>
        <w:t>partners</w:t>
      </w:r>
      <w:r w:rsidRPr="00A80450">
        <w:rPr>
          <w:szCs w:val="24"/>
        </w:rPr>
        <w:t xml:space="preserve"> shared responsibility to design and deliver services that promote rehabilitation and reintegration from a person’s first contact with the justice system through to their exit from it, with the aim of reducing further offending.</w:t>
      </w:r>
    </w:p>
    <w:p w14:paraId="52802B9E" w14:textId="1DADBD0D" w:rsidR="00A80450" w:rsidRPr="00A80450" w:rsidRDefault="00D4756B" w:rsidP="00597A23">
      <w:pPr>
        <w:rPr>
          <w:szCs w:val="24"/>
        </w:rPr>
      </w:pPr>
      <w:r>
        <w:rPr>
          <w:szCs w:val="24"/>
        </w:rPr>
        <w:t xml:space="preserve">Community Justice (CJ) </w:t>
      </w:r>
      <w:r w:rsidR="00A80450" w:rsidRPr="00A80450">
        <w:rPr>
          <w:szCs w:val="24"/>
        </w:rPr>
        <w:t>Statutory partners include local authorities</w:t>
      </w:r>
      <w:r w:rsidR="004E2CAD">
        <w:rPr>
          <w:szCs w:val="24"/>
        </w:rPr>
        <w:t xml:space="preserve"> (LAs)</w:t>
      </w:r>
      <w:r w:rsidR="00A80450" w:rsidRPr="00A80450">
        <w:rPr>
          <w:szCs w:val="24"/>
        </w:rPr>
        <w:t>; health boards; the Chief Constable of the Police Service of Scotland</w:t>
      </w:r>
      <w:r w:rsidR="004E2CAD">
        <w:rPr>
          <w:szCs w:val="24"/>
        </w:rPr>
        <w:t xml:space="preserve"> (PSoS)</w:t>
      </w:r>
      <w:r w:rsidR="00A80450" w:rsidRPr="00A80450">
        <w:rPr>
          <w:szCs w:val="24"/>
        </w:rPr>
        <w:t>; Scottish Fire and Rescue Service</w:t>
      </w:r>
      <w:r w:rsidR="00BD3BCF">
        <w:rPr>
          <w:szCs w:val="24"/>
        </w:rPr>
        <w:t xml:space="preserve"> (SFRS)</w:t>
      </w:r>
      <w:r w:rsidR="00A80450" w:rsidRPr="00A80450">
        <w:rPr>
          <w:szCs w:val="24"/>
        </w:rPr>
        <w:t>; Skills Development Scotland; Integration Joint Boards established under section 9 of the Public Bodies (Joint Working) (Scotland) Act 2014; Scottish Courts and Tribunals Service</w:t>
      </w:r>
      <w:r>
        <w:rPr>
          <w:szCs w:val="24"/>
        </w:rPr>
        <w:t xml:space="preserve"> (SCTS)</w:t>
      </w:r>
      <w:r w:rsidR="00A80450" w:rsidRPr="00A80450">
        <w:rPr>
          <w:szCs w:val="24"/>
        </w:rPr>
        <w:t>; and Scottish Ministers, through the Crown Office and Procurator Fiscal Service</w:t>
      </w:r>
      <w:r>
        <w:rPr>
          <w:szCs w:val="24"/>
        </w:rPr>
        <w:t xml:space="preserve"> (COPFS)</w:t>
      </w:r>
      <w:r w:rsidR="00A80450" w:rsidRPr="00A80450">
        <w:rPr>
          <w:szCs w:val="24"/>
        </w:rPr>
        <w:t xml:space="preserve"> and the Scottish Prison Service</w:t>
      </w:r>
      <w:r>
        <w:rPr>
          <w:szCs w:val="24"/>
        </w:rPr>
        <w:t xml:space="preserve"> (SPS)</w:t>
      </w:r>
      <w:r w:rsidR="00A80450" w:rsidRPr="00A80450">
        <w:rPr>
          <w:szCs w:val="24"/>
        </w:rPr>
        <w:t>.</w:t>
      </w:r>
    </w:p>
    <w:p w14:paraId="1A162B09" w14:textId="6ED85493" w:rsidR="00A80450" w:rsidRPr="00A80450" w:rsidRDefault="00A80450" w:rsidP="00597A23">
      <w:pPr>
        <w:rPr>
          <w:szCs w:val="24"/>
        </w:rPr>
      </w:pPr>
      <w:r w:rsidRPr="00A80450">
        <w:rPr>
          <w:szCs w:val="24"/>
        </w:rPr>
        <w:t>This year’s report seeks not only to describe activity, but to challenge Ministers, decision-makers and the public to think more ambitiously about the role, value and impact of community justice. It makes the case for stronger emphasis, investment and policy weighting for services that are often life-changing for individuals, families and communities, and that rely on sustained delivery across the public and third</w:t>
      </w:r>
      <w:r w:rsidR="00F87CEF">
        <w:rPr>
          <w:szCs w:val="24"/>
        </w:rPr>
        <w:t>-</w:t>
      </w:r>
      <w:r w:rsidRPr="00A80450">
        <w:rPr>
          <w:szCs w:val="24"/>
        </w:rPr>
        <w:t>sectors.</w:t>
      </w:r>
    </w:p>
    <w:p w14:paraId="5F7DBB8E" w14:textId="4D74E2BA" w:rsidR="00A80450" w:rsidRPr="00A80450" w:rsidRDefault="00A80450" w:rsidP="00597A23">
      <w:pPr>
        <w:rPr>
          <w:szCs w:val="24"/>
        </w:rPr>
      </w:pPr>
      <w:r w:rsidRPr="00A80450">
        <w:rPr>
          <w:szCs w:val="24"/>
        </w:rPr>
        <w:t>The report includes a horizon scan intended to prompt discussion on how community justice can be sustained and strengthened within a challenging and evolving justice landscape.</w:t>
      </w:r>
    </w:p>
    <w:p w14:paraId="759114C5" w14:textId="118C64AA" w:rsidR="00A80450" w:rsidRPr="00A80450" w:rsidRDefault="00A80450" w:rsidP="00597A23">
      <w:pPr>
        <w:rPr>
          <w:szCs w:val="24"/>
        </w:rPr>
      </w:pPr>
      <w:r w:rsidRPr="00A80450">
        <w:rPr>
          <w:szCs w:val="24"/>
        </w:rPr>
        <w:t>Workshops were also used to develop the report’s ‘So What?’</w:t>
      </w:r>
      <w:r w:rsidR="00154C71">
        <w:rPr>
          <w:szCs w:val="24"/>
        </w:rPr>
        <w:t xml:space="preserve">, </w:t>
      </w:r>
      <w:r w:rsidRPr="00A80450">
        <w:rPr>
          <w:szCs w:val="24"/>
        </w:rPr>
        <w:t>focusing on what the evidence tells us and how it can be translated into tangible improvements for people who experience the justice system and those who work within it.</w:t>
      </w:r>
    </w:p>
    <w:p w14:paraId="59D6AFC4" w14:textId="1F89F8EE" w:rsidR="00A80450" w:rsidRPr="00A80450" w:rsidRDefault="00A80450" w:rsidP="00597A23">
      <w:pPr>
        <w:rPr>
          <w:szCs w:val="24"/>
        </w:rPr>
      </w:pPr>
      <w:r w:rsidRPr="00A80450">
        <w:rPr>
          <w:szCs w:val="24"/>
        </w:rPr>
        <w:t xml:space="preserve">Looking ahead, CJS will support national and local improvement activity informed by the evidence set out here. This includes continued workshops and seminars on </w:t>
      </w:r>
      <w:r w:rsidRPr="00A80450">
        <w:rPr>
          <w:szCs w:val="24"/>
        </w:rPr>
        <w:lastRenderedPageBreak/>
        <w:t xml:space="preserve">priority themes, regular deep-dive bulletins, research and reporting, improved data sharing, </w:t>
      </w:r>
      <w:r w:rsidR="00CF0A4E">
        <w:rPr>
          <w:szCs w:val="24"/>
        </w:rPr>
        <w:t xml:space="preserve">partnership engagement, </w:t>
      </w:r>
      <w:r w:rsidRPr="00A80450">
        <w:rPr>
          <w:szCs w:val="24"/>
        </w:rPr>
        <w:t>and support for local and national improvement projects. CJS will continue to advocate for sustained investment in community justice and greater national awareness of its impact.</w:t>
      </w:r>
    </w:p>
    <w:p w14:paraId="5E1DA1CB" w14:textId="77777777" w:rsidR="005B4118" w:rsidRDefault="005B4118" w:rsidP="00F622EE">
      <w:pPr>
        <w:rPr>
          <w:rFonts w:eastAsia="Times New Roman" w:cs="Times New Roman"/>
          <w:color w:val="000000"/>
          <w:szCs w:val="24"/>
          <w:lang w:eastAsia="en-GB"/>
        </w:rPr>
      </w:pPr>
      <w:r>
        <w:rPr>
          <w:color w:val="000000"/>
        </w:rPr>
        <w:br w:type="page"/>
      </w:r>
    </w:p>
    <w:p w14:paraId="73F59FF4" w14:textId="6FA4FBC0" w:rsidR="002C7132" w:rsidRDefault="00332678" w:rsidP="00710CC6">
      <w:pPr>
        <w:pStyle w:val="Heading1"/>
      </w:pPr>
      <w:bookmarkStart w:id="2" w:name="_Toc224672137"/>
      <w:r>
        <w:lastRenderedPageBreak/>
        <w:t>Overall Progress</w:t>
      </w:r>
      <w:r w:rsidR="00820FC0">
        <w:t xml:space="preserve"> &amp; Key Insights</w:t>
      </w:r>
      <w:bookmarkEnd w:id="2"/>
    </w:p>
    <w:p w14:paraId="78D3D616" w14:textId="73BF7D81" w:rsidR="002A362B" w:rsidRDefault="005F76C5" w:rsidP="00641D05">
      <w:pPr>
        <w:spacing w:before="240"/>
      </w:pPr>
      <w:r w:rsidRPr="005F76C5">
        <w:t xml:space="preserve">The Scottish Government’s </w:t>
      </w:r>
      <w:hyperlink r:id="rId14" w:history="1">
        <w:r w:rsidRPr="00132982">
          <w:rPr>
            <w:rStyle w:val="Hyperlink"/>
          </w:rPr>
          <w:t>National Strategy for Community Justice</w:t>
        </w:r>
      </w:hyperlink>
      <w:r w:rsidRPr="005F76C5">
        <w:t xml:space="preserve"> sets out the national direction for community justice and highlights four overarching aims, 13 priority actions, and 9 nationally determined outcomes.</w:t>
      </w:r>
    </w:p>
    <w:p w14:paraId="0C402AB9" w14:textId="243C0EB1" w:rsidR="00DD699D" w:rsidRDefault="00DD699D" w:rsidP="00DD699D"/>
    <w:p w14:paraId="5B2D600C" w14:textId="3AE9B44D" w:rsidR="00F64E96" w:rsidRDefault="00B62B1A" w:rsidP="00DD699D">
      <w:r>
        <w:rPr>
          <w:noProof/>
        </w:rPr>
        <w:drawing>
          <wp:anchor distT="0" distB="0" distL="114300" distR="114300" simplePos="0" relativeHeight="251753472" behindDoc="0" locked="0" layoutInCell="1" allowOverlap="1" wp14:anchorId="67DAB31B" wp14:editId="6FE2886B">
            <wp:simplePos x="0" y="0"/>
            <wp:positionH relativeFrom="margin">
              <wp:posOffset>0</wp:posOffset>
            </wp:positionH>
            <wp:positionV relativeFrom="page">
              <wp:posOffset>2670772</wp:posOffset>
            </wp:positionV>
            <wp:extent cx="5727700" cy="4049395"/>
            <wp:effectExtent l="0" t="0" r="6350" b="8255"/>
            <wp:wrapNone/>
            <wp:docPr id="1884329939" name="Picture 2" descr="Infographic summarising the four national strategy aims for community justice in Scotland and key insights from the outcome activity annual repo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329939" name="Picture 2" descr="Infographic summarising the four national strategy aims for community justice in Scotland and key insights from the outcome activity annual report.&#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27700" cy="4049395"/>
                    </a:xfrm>
                    <a:prstGeom prst="rect">
                      <a:avLst/>
                    </a:prstGeom>
                  </pic:spPr>
                </pic:pic>
              </a:graphicData>
            </a:graphic>
            <wp14:sizeRelH relativeFrom="margin">
              <wp14:pctWidth>0</wp14:pctWidth>
            </wp14:sizeRelH>
            <wp14:sizeRelV relativeFrom="margin">
              <wp14:pctHeight>0</wp14:pctHeight>
            </wp14:sizeRelV>
          </wp:anchor>
        </w:drawing>
      </w:r>
    </w:p>
    <w:p w14:paraId="56429964" w14:textId="54862FEF" w:rsidR="00F64E96" w:rsidRDefault="00F64E96" w:rsidP="00DD699D"/>
    <w:p w14:paraId="24B14596" w14:textId="5534D46E" w:rsidR="00F64E96" w:rsidRDefault="00F64E96" w:rsidP="00DD699D"/>
    <w:p w14:paraId="5A967874" w14:textId="44E28236" w:rsidR="00F64E96" w:rsidRDefault="00F64E96" w:rsidP="00DD699D"/>
    <w:p w14:paraId="3221C50B" w14:textId="13788EC5" w:rsidR="00F64E96" w:rsidRDefault="00F64E96" w:rsidP="00DD699D"/>
    <w:p w14:paraId="5C6231DC" w14:textId="77777777" w:rsidR="00F64E96" w:rsidRDefault="00F64E96" w:rsidP="00DD699D"/>
    <w:p w14:paraId="621F8236" w14:textId="77777777" w:rsidR="00F64E96" w:rsidRDefault="00F64E96" w:rsidP="00DD699D"/>
    <w:p w14:paraId="5C44D5FF" w14:textId="77777777" w:rsidR="00F64E96" w:rsidRDefault="00F64E96" w:rsidP="00DD699D"/>
    <w:p w14:paraId="43CA73C7" w14:textId="77777777" w:rsidR="00F64E96" w:rsidRDefault="00F64E96" w:rsidP="00DD699D"/>
    <w:p w14:paraId="4F8AD347" w14:textId="77777777" w:rsidR="00F64E96" w:rsidRDefault="00F64E96" w:rsidP="00DD699D"/>
    <w:p w14:paraId="4FA019E6" w14:textId="77777777" w:rsidR="00F64E96" w:rsidRDefault="00F64E96" w:rsidP="00DD699D"/>
    <w:p w14:paraId="62779FF6" w14:textId="77777777" w:rsidR="00F64E96" w:rsidRDefault="00F64E96" w:rsidP="00DD699D"/>
    <w:p w14:paraId="20FE7983" w14:textId="77777777" w:rsidR="00F64E96" w:rsidRDefault="00F64E96" w:rsidP="00DD699D"/>
    <w:p w14:paraId="06DB8370" w14:textId="77777777" w:rsidR="00175775" w:rsidRDefault="00175775" w:rsidP="00DD699D"/>
    <w:p w14:paraId="3C837ACB" w14:textId="77777777" w:rsidR="007E675D" w:rsidRDefault="007E675D" w:rsidP="00DD699D"/>
    <w:p w14:paraId="7A73F413" w14:textId="15C9B75D" w:rsidR="00D1519F" w:rsidRPr="00D144F3" w:rsidRDefault="00DD699D" w:rsidP="00DD699D">
      <w:pPr>
        <w:sectPr w:rsidR="00D1519F" w:rsidRPr="00D144F3" w:rsidSect="006E1F0C">
          <w:footerReference w:type="default" r:id="rId16"/>
          <w:headerReference w:type="first" r:id="rId17"/>
          <w:footerReference w:type="first" r:id="rId18"/>
          <w:pgSz w:w="11906" w:h="16838" w:code="9"/>
          <w:pgMar w:top="1440" w:right="1440" w:bottom="1440" w:left="1440" w:header="720" w:footer="720" w:gutter="0"/>
          <w:pgNumType w:start="0"/>
          <w:cols w:space="708"/>
          <w:titlePg/>
          <w:docGrid w:linePitch="360"/>
        </w:sectPr>
      </w:pPr>
      <w:r w:rsidRPr="00DD699D">
        <w:t>Community Justice Scotland has a legislative duty to report to Scottish Ministers its assessment of performance in Scotland as a whole in relation to the achievement of the national outcomes (as set out in </w:t>
      </w:r>
      <w:hyperlink r:id="rId19" w:history="1">
        <w:r w:rsidR="00751B21">
          <w:rPr>
            <w:rStyle w:val="Hyperlink"/>
          </w:rPr>
          <w:t>S</w:t>
        </w:r>
        <w:r w:rsidRPr="00F47B2C">
          <w:rPr>
            <w:rStyle w:val="Hyperlink"/>
          </w:rPr>
          <w:t>27 of the Community Justise (Scotland) Act 2016</w:t>
        </w:r>
      </w:hyperlink>
      <w:r w:rsidRPr="00DD699D">
        <w:t xml:space="preserve">). To do so, we have used the national indicator data as set out in the </w:t>
      </w:r>
      <w:hyperlink r:id="rId20" w:history="1">
        <w:r w:rsidRPr="00FC623E">
          <w:rPr>
            <w:rStyle w:val="Hyperlink"/>
          </w:rPr>
          <w:t>community justice performance framework</w:t>
        </w:r>
      </w:hyperlink>
      <w:r w:rsidRPr="00DD699D">
        <w:t>, coupled with local evidence collected throughout the reporting year and other publicly available information. To provide a fuller assessment of progress towards achieving the national strategy for community justice, we have looked at all priority actions even if they do not have corresponding outcomes and/or indicator data.</w:t>
      </w:r>
    </w:p>
    <w:p w14:paraId="1D3D99D1" w14:textId="6F3429AE" w:rsidR="00BE4C87" w:rsidRDefault="00BE4C87" w:rsidP="00BE4C87">
      <w:pPr>
        <w:pStyle w:val="Caption"/>
        <w:keepNext/>
      </w:pPr>
      <w:r>
        <w:lastRenderedPageBreak/>
        <w:t xml:space="preserve">Table </w:t>
      </w:r>
      <w:r>
        <w:fldChar w:fldCharType="begin"/>
      </w:r>
      <w:r>
        <w:instrText xml:space="preserve"> SEQ Table \* ARABIC </w:instrText>
      </w:r>
      <w:r>
        <w:fldChar w:fldCharType="separate"/>
      </w:r>
      <w:r w:rsidR="008017C0">
        <w:rPr>
          <w:noProof/>
        </w:rPr>
        <w:t>1</w:t>
      </w:r>
      <w:r>
        <w:fldChar w:fldCharType="end"/>
      </w:r>
      <w:r>
        <w:t xml:space="preserve"> - Progress of Nationally Determined Outcomes</w:t>
      </w:r>
    </w:p>
    <w:tbl>
      <w:tblPr>
        <w:tblStyle w:val="TableGrid"/>
        <w:tblW w:w="0" w:type="auto"/>
        <w:tblLayout w:type="fixed"/>
        <w:tblLook w:val="04A0" w:firstRow="1" w:lastRow="0" w:firstColumn="1" w:lastColumn="0" w:noHBand="0" w:noVBand="1"/>
        <w:tblCaption w:val="Progress of Nationally Determined Outcomes"/>
        <w:tblDescription w:val="A table summerising the progress of the nationally determined outcomes which aligns the national aims, priority actions and national indicators against a status of achievement, progress made and key challenges for the reporting period 2024/25."/>
      </w:tblPr>
      <w:tblGrid>
        <w:gridCol w:w="2405"/>
        <w:gridCol w:w="3260"/>
        <w:gridCol w:w="1843"/>
        <w:gridCol w:w="1559"/>
        <w:gridCol w:w="2410"/>
        <w:gridCol w:w="2410"/>
      </w:tblGrid>
      <w:tr w:rsidR="00D1519F" w:rsidRPr="00A8217C" w14:paraId="2914E873" w14:textId="77777777" w:rsidTr="00FD5554">
        <w:trPr>
          <w:tblHeader/>
        </w:trPr>
        <w:tc>
          <w:tcPr>
            <w:tcW w:w="2405" w:type="dxa"/>
            <w:tcBorders>
              <w:bottom w:val="single" w:sz="4" w:space="0" w:color="auto"/>
            </w:tcBorders>
            <w:shd w:val="clear" w:color="auto" w:fill="FFB81C"/>
          </w:tcPr>
          <w:p w14:paraId="431C0C9C" w14:textId="645CCE2A" w:rsidR="00D1519F" w:rsidRPr="00A8217C" w:rsidRDefault="00B71009" w:rsidP="00E52D83">
            <w:pPr>
              <w:spacing w:before="120"/>
              <w:jc w:val="center"/>
              <w:rPr>
                <w:rFonts w:cs="Open Sans SemiBold"/>
                <w:b/>
                <w:bCs/>
                <w:sz w:val="20"/>
                <w:szCs w:val="20"/>
                <w:lang w:val="en-US"/>
              </w:rPr>
            </w:pPr>
            <w:r w:rsidRPr="00A8217C">
              <w:rPr>
                <w:rFonts w:cs="Open Sans SemiBold"/>
                <w:b/>
                <w:bCs/>
                <w:sz w:val="20"/>
                <w:szCs w:val="20"/>
                <w:lang w:val="en-US"/>
              </w:rPr>
              <w:t>National Aims</w:t>
            </w:r>
          </w:p>
        </w:tc>
        <w:tc>
          <w:tcPr>
            <w:tcW w:w="3260" w:type="dxa"/>
            <w:shd w:val="clear" w:color="auto" w:fill="FFB81C"/>
          </w:tcPr>
          <w:p w14:paraId="261CA666" w14:textId="42E5677E" w:rsidR="00D1519F" w:rsidRPr="00A8217C" w:rsidRDefault="00B71009" w:rsidP="00E52D83">
            <w:pPr>
              <w:spacing w:before="120"/>
              <w:jc w:val="center"/>
              <w:rPr>
                <w:rFonts w:cs="Open Sans SemiBold"/>
                <w:b/>
                <w:bCs/>
                <w:sz w:val="20"/>
                <w:szCs w:val="20"/>
                <w:lang w:val="en-US"/>
              </w:rPr>
            </w:pPr>
            <w:r w:rsidRPr="00A8217C">
              <w:rPr>
                <w:rFonts w:cs="Open Sans SemiBold"/>
                <w:b/>
                <w:bCs/>
                <w:sz w:val="20"/>
                <w:szCs w:val="20"/>
                <w:lang w:val="en-US"/>
              </w:rPr>
              <w:t>Priority Actions</w:t>
            </w:r>
          </w:p>
        </w:tc>
        <w:tc>
          <w:tcPr>
            <w:tcW w:w="1843" w:type="dxa"/>
            <w:shd w:val="clear" w:color="auto" w:fill="FFB81C"/>
          </w:tcPr>
          <w:p w14:paraId="342855D8" w14:textId="35A55100" w:rsidR="00D1519F" w:rsidRPr="00A8217C" w:rsidRDefault="00B71009" w:rsidP="00E52D83">
            <w:pPr>
              <w:spacing w:before="120"/>
              <w:jc w:val="center"/>
              <w:rPr>
                <w:rFonts w:cs="Open Sans SemiBold"/>
                <w:b/>
                <w:bCs/>
                <w:sz w:val="20"/>
                <w:szCs w:val="20"/>
                <w:lang w:val="en-US"/>
              </w:rPr>
            </w:pPr>
            <w:r w:rsidRPr="00A8217C">
              <w:rPr>
                <w:rFonts w:cs="Open Sans SemiBold"/>
                <w:b/>
                <w:bCs/>
                <w:sz w:val="20"/>
                <w:szCs w:val="20"/>
                <w:lang w:val="en-US"/>
              </w:rPr>
              <w:t>National</w:t>
            </w:r>
            <w:r w:rsidR="00965348" w:rsidRPr="00A8217C">
              <w:rPr>
                <w:rFonts w:cs="Open Sans SemiBold"/>
                <w:b/>
                <w:bCs/>
                <w:sz w:val="20"/>
                <w:szCs w:val="20"/>
                <w:lang w:val="en-US"/>
              </w:rPr>
              <w:t>ly Determined Outcomes</w:t>
            </w:r>
          </w:p>
        </w:tc>
        <w:tc>
          <w:tcPr>
            <w:tcW w:w="1559" w:type="dxa"/>
            <w:shd w:val="clear" w:color="auto" w:fill="FFB81C"/>
          </w:tcPr>
          <w:p w14:paraId="0A72218E" w14:textId="605FAFDF" w:rsidR="00D1519F" w:rsidRPr="00A8217C" w:rsidRDefault="00965348" w:rsidP="00E52D83">
            <w:pPr>
              <w:spacing w:before="120"/>
              <w:jc w:val="center"/>
              <w:rPr>
                <w:rFonts w:cs="Open Sans SemiBold"/>
                <w:b/>
                <w:bCs/>
                <w:sz w:val="20"/>
                <w:szCs w:val="20"/>
                <w:lang w:val="en-US"/>
              </w:rPr>
            </w:pPr>
            <w:r w:rsidRPr="00A8217C">
              <w:rPr>
                <w:rFonts w:cs="Open Sans SemiBold"/>
                <w:b/>
                <w:bCs/>
                <w:sz w:val="20"/>
                <w:szCs w:val="20"/>
                <w:lang w:val="en-US"/>
              </w:rPr>
              <w:t>Status of Achievement</w:t>
            </w:r>
          </w:p>
        </w:tc>
        <w:tc>
          <w:tcPr>
            <w:tcW w:w="2410" w:type="dxa"/>
            <w:shd w:val="clear" w:color="auto" w:fill="FFB81C"/>
          </w:tcPr>
          <w:p w14:paraId="577DEF25" w14:textId="16D182D9" w:rsidR="00D1519F" w:rsidRPr="00A8217C" w:rsidRDefault="00E37168" w:rsidP="00E52D83">
            <w:pPr>
              <w:spacing w:before="120"/>
              <w:jc w:val="center"/>
              <w:rPr>
                <w:rFonts w:cs="Open Sans SemiBold"/>
                <w:b/>
                <w:bCs/>
                <w:sz w:val="20"/>
                <w:szCs w:val="20"/>
                <w:lang w:val="en-US"/>
              </w:rPr>
            </w:pPr>
            <w:r w:rsidRPr="00A8217C">
              <w:rPr>
                <w:rFonts w:cs="Open Sans SemiBold"/>
                <w:b/>
                <w:bCs/>
                <w:sz w:val="20"/>
                <w:szCs w:val="20"/>
                <w:lang w:val="en-US"/>
              </w:rPr>
              <w:t>Progress Made</w:t>
            </w:r>
          </w:p>
        </w:tc>
        <w:tc>
          <w:tcPr>
            <w:tcW w:w="2410" w:type="dxa"/>
            <w:shd w:val="clear" w:color="auto" w:fill="FFB81C"/>
          </w:tcPr>
          <w:p w14:paraId="154C3EE1" w14:textId="1E33504C" w:rsidR="00D1519F" w:rsidRPr="00A8217C" w:rsidRDefault="00E37168" w:rsidP="00E52D83">
            <w:pPr>
              <w:spacing w:before="120"/>
              <w:jc w:val="center"/>
              <w:rPr>
                <w:rFonts w:cs="Open Sans SemiBold"/>
                <w:b/>
                <w:bCs/>
                <w:sz w:val="20"/>
                <w:szCs w:val="20"/>
                <w:lang w:val="en-US"/>
              </w:rPr>
            </w:pPr>
            <w:r w:rsidRPr="00A8217C">
              <w:rPr>
                <w:rFonts w:cs="Open Sans SemiBold"/>
                <w:b/>
                <w:bCs/>
                <w:sz w:val="20"/>
                <w:szCs w:val="20"/>
                <w:lang w:val="en-US"/>
              </w:rPr>
              <w:t>Key Challenges</w:t>
            </w:r>
          </w:p>
        </w:tc>
      </w:tr>
      <w:tr w:rsidR="00512503" w:rsidRPr="00A8217C" w14:paraId="4B70C7C9" w14:textId="77777777" w:rsidTr="00601685">
        <w:tc>
          <w:tcPr>
            <w:tcW w:w="2405" w:type="dxa"/>
            <w:tcBorders>
              <w:bottom w:val="nil"/>
            </w:tcBorders>
            <w:shd w:val="clear" w:color="auto" w:fill="F2F2F2" w:themeFill="background1" w:themeFillShade="F2"/>
          </w:tcPr>
          <w:p w14:paraId="22264BC9" w14:textId="631CD144" w:rsidR="00512503" w:rsidRPr="00A8217C" w:rsidRDefault="00512503" w:rsidP="00512503">
            <w:pPr>
              <w:rPr>
                <w:b/>
                <w:bCs/>
                <w:sz w:val="20"/>
                <w:szCs w:val="20"/>
                <w:lang w:val="en-US"/>
              </w:rPr>
            </w:pPr>
            <w:r w:rsidRPr="00A8217C">
              <w:rPr>
                <w:b/>
                <w:bCs/>
                <w:sz w:val="20"/>
                <w:szCs w:val="20"/>
                <w:lang w:val="en-US"/>
              </w:rPr>
              <w:t>National Aim 1: Optimise the use of Diversion and Intervention at the Earliest Opportunity</w:t>
            </w:r>
          </w:p>
        </w:tc>
        <w:tc>
          <w:tcPr>
            <w:tcW w:w="3260" w:type="dxa"/>
          </w:tcPr>
          <w:p w14:paraId="323626DA" w14:textId="7265736B" w:rsidR="00512503" w:rsidRPr="00A8217C" w:rsidRDefault="00512503" w:rsidP="00392962">
            <w:pPr>
              <w:spacing w:before="120" w:after="120"/>
              <w:rPr>
                <w:sz w:val="20"/>
                <w:szCs w:val="20"/>
                <w:lang w:val="en-US"/>
              </w:rPr>
            </w:pPr>
            <w:r w:rsidRPr="00A8217C">
              <w:rPr>
                <w:sz w:val="20"/>
                <w:szCs w:val="20"/>
                <w:lang w:val="en-US"/>
              </w:rPr>
              <w:t>Enhance intervention at the earliest opportunity by ensuring greater consistency, confidence in and awareness of services which support the use of direct measures and diversion from prosecution</w:t>
            </w:r>
            <w:r w:rsidR="00A66FDB" w:rsidRPr="00A8217C">
              <w:rPr>
                <w:sz w:val="20"/>
                <w:szCs w:val="20"/>
                <w:lang w:val="en-US"/>
              </w:rPr>
              <w:t>.</w:t>
            </w:r>
          </w:p>
        </w:tc>
        <w:tc>
          <w:tcPr>
            <w:tcW w:w="1843" w:type="dxa"/>
          </w:tcPr>
          <w:p w14:paraId="627D41F3" w14:textId="65761D47" w:rsidR="00512503" w:rsidRPr="00A8217C" w:rsidRDefault="00512503" w:rsidP="00392962">
            <w:pPr>
              <w:spacing w:before="120" w:after="120"/>
              <w:rPr>
                <w:sz w:val="20"/>
                <w:szCs w:val="20"/>
                <w:lang w:val="en-US"/>
              </w:rPr>
            </w:pPr>
            <w:r w:rsidRPr="00A8217C">
              <w:rPr>
                <w:sz w:val="20"/>
                <w:szCs w:val="20"/>
                <w:lang w:val="en-US"/>
              </w:rPr>
              <w:t>More people successfully complete diversion from prosecution</w:t>
            </w:r>
            <w:r w:rsidR="00A66FDB" w:rsidRPr="00A8217C">
              <w:rPr>
                <w:sz w:val="20"/>
                <w:szCs w:val="20"/>
                <w:lang w:val="en-US"/>
              </w:rPr>
              <w:t>.</w:t>
            </w:r>
          </w:p>
        </w:tc>
        <w:tc>
          <w:tcPr>
            <w:tcW w:w="1559" w:type="dxa"/>
            <w:shd w:val="clear" w:color="auto" w:fill="F9C46D"/>
            <w:vAlign w:val="center"/>
          </w:tcPr>
          <w:p w14:paraId="7A57EF6D" w14:textId="7F4E2A38" w:rsidR="00512503" w:rsidRPr="00A8217C" w:rsidRDefault="00601685" w:rsidP="00601685">
            <w:pPr>
              <w:jc w:val="center"/>
              <w:rPr>
                <w:b/>
                <w:bCs/>
                <w:sz w:val="20"/>
                <w:szCs w:val="20"/>
                <w:lang w:val="en-US"/>
              </w:rPr>
            </w:pPr>
            <w:r>
              <w:rPr>
                <w:b/>
                <w:bCs/>
                <w:noProof/>
                <w:sz w:val="20"/>
                <w:szCs w:val="20"/>
                <w:lang w:val="en-US"/>
              </w:rPr>
              <w:drawing>
                <wp:anchor distT="0" distB="0" distL="114300" distR="114300" simplePos="0" relativeHeight="251756544" behindDoc="0" locked="0" layoutInCell="1" allowOverlap="1" wp14:anchorId="5930B7CF" wp14:editId="417944D2">
                  <wp:simplePos x="0" y="0"/>
                  <wp:positionH relativeFrom="column">
                    <wp:posOffset>323215</wp:posOffset>
                  </wp:positionH>
                  <wp:positionV relativeFrom="paragraph">
                    <wp:posOffset>-270510</wp:posOffset>
                  </wp:positionV>
                  <wp:extent cx="240030" cy="240030"/>
                  <wp:effectExtent l="0" t="0" r="7620" b="7620"/>
                  <wp:wrapNone/>
                  <wp:docPr id="2073666809" name="Graphic 1" descr="Circle with left arr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666809" name="Graphic 2073666809" descr="Circle with left arrow with solid fill"/>
                          <pic:cNvPicPr/>
                        </pic:nvPicPr>
                        <pic:blipFill>
                          <a:blip r:embed="rId21">
                            <a:extLst>
                              <a:ext uri="{96DAC541-7B7A-43D3-8B79-37D633B846F1}">
                                <asvg:svgBlip xmlns:asvg="http://schemas.microsoft.com/office/drawing/2016/SVG/main" r:embed="rId22"/>
                              </a:ext>
                            </a:extLst>
                          </a:blip>
                          <a:stretch>
                            <a:fillRect/>
                          </a:stretch>
                        </pic:blipFill>
                        <pic:spPr>
                          <a:xfrm rot="5400000">
                            <a:off x="0" y="0"/>
                            <a:ext cx="240030" cy="240030"/>
                          </a:xfrm>
                          <a:prstGeom prst="rect">
                            <a:avLst/>
                          </a:prstGeom>
                        </pic:spPr>
                      </pic:pic>
                    </a:graphicData>
                  </a:graphic>
                  <wp14:sizeRelH relativeFrom="margin">
                    <wp14:pctWidth>0</wp14:pctWidth>
                  </wp14:sizeRelH>
                  <wp14:sizeRelV relativeFrom="margin">
                    <wp14:pctHeight>0</wp14:pctHeight>
                  </wp14:sizeRelV>
                </wp:anchor>
              </w:drawing>
            </w:r>
            <w:r w:rsidR="00512503" w:rsidRPr="00A8217C">
              <w:rPr>
                <w:b/>
                <w:bCs/>
                <w:sz w:val="20"/>
                <w:szCs w:val="20"/>
                <w:lang w:val="en-US"/>
              </w:rPr>
              <w:t>Progressing</w:t>
            </w:r>
          </w:p>
        </w:tc>
        <w:tc>
          <w:tcPr>
            <w:tcW w:w="2410" w:type="dxa"/>
          </w:tcPr>
          <w:p w14:paraId="1A8914DF" w14:textId="5601A49B" w:rsidR="00512503" w:rsidRPr="00511AFF" w:rsidRDefault="00512503" w:rsidP="00A962A1">
            <w:pPr>
              <w:pStyle w:val="ListParagraph"/>
              <w:numPr>
                <w:ilvl w:val="0"/>
                <w:numId w:val="37"/>
              </w:numPr>
              <w:spacing w:before="120" w:after="120"/>
              <w:contextualSpacing w:val="0"/>
              <w:rPr>
                <w:sz w:val="20"/>
                <w:szCs w:val="20"/>
                <w:lang w:val="en-US"/>
              </w:rPr>
            </w:pPr>
            <w:r w:rsidRPr="00511AFF">
              <w:rPr>
                <w:sz w:val="20"/>
                <w:szCs w:val="20"/>
                <w:lang w:val="en-US"/>
              </w:rPr>
              <w:t>Based on the national indicators, there has been progress made in regards to the increasing number of assessments undertaken, cases commenced, and cases successfully completed compared to 23/24.</w:t>
            </w:r>
          </w:p>
        </w:tc>
        <w:tc>
          <w:tcPr>
            <w:tcW w:w="2410" w:type="dxa"/>
          </w:tcPr>
          <w:p w14:paraId="17F2749F" w14:textId="5B9DB04D" w:rsidR="00512503" w:rsidRPr="00A962A1" w:rsidRDefault="00512503" w:rsidP="00A962A1">
            <w:pPr>
              <w:pStyle w:val="ListParagraph"/>
              <w:numPr>
                <w:ilvl w:val="0"/>
                <w:numId w:val="37"/>
              </w:numPr>
              <w:spacing w:before="120" w:after="120"/>
              <w:contextualSpacing w:val="0"/>
              <w:rPr>
                <w:sz w:val="20"/>
                <w:szCs w:val="20"/>
                <w:lang w:val="en-US"/>
              </w:rPr>
            </w:pPr>
            <w:r w:rsidRPr="00A962A1">
              <w:rPr>
                <w:sz w:val="20"/>
                <w:szCs w:val="20"/>
                <w:lang w:val="en-US"/>
              </w:rPr>
              <w:t>There remains a high degree of local variation</w:t>
            </w:r>
            <w:r w:rsidR="00A66FDB" w:rsidRPr="00A962A1">
              <w:rPr>
                <w:sz w:val="20"/>
                <w:szCs w:val="20"/>
                <w:lang w:val="en-US"/>
              </w:rPr>
              <w:t>.</w:t>
            </w:r>
          </w:p>
        </w:tc>
      </w:tr>
      <w:tr w:rsidR="00853452" w:rsidRPr="00A8217C" w14:paraId="68DA681C" w14:textId="77777777" w:rsidTr="00006CF9">
        <w:tc>
          <w:tcPr>
            <w:tcW w:w="2405" w:type="dxa"/>
            <w:tcBorders>
              <w:top w:val="nil"/>
              <w:left w:val="single" w:sz="4" w:space="0" w:color="auto"/>
              <w:bottom w:val="single" w:sz="4" w:space="0" w:color="auto"/>
              <w:right w:val="single" w:sz="4" w:space="0" w:color="auto"/>
            </w:tcBorders>
            <w:shd w:val="clear" w:color="auto" w:fill="F2F2F2" w:themeFill="background1" w:themeFillShade="F2"/>
          </w:tcPr>
          <w:p w14:paraId="40AD438F" w14:textId="77777777" w:rsidR="00853452" w:rsidRPr="00A8217C" w:rsidRDefault="00853452" w:rsidP="00853452">
            <w:pPr>
              <w:rPr>
                <w:sz w:val="20"/>
                <w:szCs w:val="20"/>
                <w:lang w:val="en-US"/>
              </w:rPr>
            </w:pPr>
          </w:p>
        </w:tc>
        <w:tc>
          <w:tcPr>
            <w:tcW w:w="3260" w:type="dxa"/>
            <w:tcBorders>
              <w:left w:val="single" w:sz="4" w:space="0" w:color="auto"/>
            </w:tcBorders>
          </w:tcPr>
          <w:p w14:paraId="5205A11C" w14:textId="46163661" w:rsidR="00853452" w:rsidRPr="00A8217C" w:rsidRDefault="00853452" w:rsidP="00392962">
            <w:pPr>
              <w:spacing w:before="120" w:after="120"/>
              <w:rPr>
                <w:sz w:val="20"/>
                <w:szCs w:val="20"/>
                <w:lang w:val="en-US"/>
              </w:rPr>
            </w:pPr>
            <w:r w:rsidRPr="00A8217C">
              <w:rPr>
                <w:sz w:val="20"/>
                <w:szCs w:val="20"/>
                <w:lang w:val="en-US"/>
              </w:rPr>
              <w:t>Improve the identification of underlying needs and the delivery of support following arrest by ensuring the provision of person-centered care within police custody and building upon referral opportunities to services including substance use and mental health services</w:t>
            </w:r>
            <w:r w:rsidR="00A66FDB" w:rsidRPr="00A8217C">
              <w:rPr>
                <w:sz w:val="20"/>
                <w:szCs w:val="20"/>
                <w:lang w:val="en-US"/>
              </w:rPr>
              <w:t>.</w:t>
            </w:r>
          </w:p>
        </w:tc>
        <w:tc>
          <w:tcPr>
            <w:tcW w:w="1843" w:type="dxa"/>
          </w:tcPr>
          <w:p w14:paraId="3D02990C" w14:textId="49152D33" w:rsidR="00853452" w:rsidRPr="00A8217C" w:rsidRDefault="00853452" w:rsidP="00392962">
            <w:pPr>
              <w:spacing w:before="120" w:after="120"/>
              <w:rPr>
                <w:sz w:val="20"/>
                <w:szCs w:val="20"/>
                <w:lang w:val="en-US"/>
              </w:rPr>
            </w:pPr>
            <w:r w:rsidRPr="00A8217C">
              <w:rPr>
                <w:sz w:val="20"/>
                <w:szCs w:val="20"/>
                <w:lang w:val="en-US"/>
              </w:rPr>
              <w:t>More people in custody receive support to address their needs</w:t>
            </w:r>
            <w:r w:rsidR="00A66FDB" w:rsidRPr="00A8217C">
              <w:rPr>
                <w:sz w:val="20"/>
                <w:szCs w:val="20"/>
                <w:lang w:val="en-US"/>
              </w:rPr>
              <w:t>.</w:t>
            </w:r>
          </w:p>
        </w:tc>
        <w:tc>
          <w:tcPr>
            <w:tcW w:w="1559" w:type="dxa"/>
            <w:vAlign w:val="center"/>
          </w:tcPr>
          <w:p w14:paraId="27B62E16" w14:textId="5D75B07A" w:rsidR="00853452" w:rsidRPr="00A8217C" w:rsidRDefault="00006CF9" w:rsidP="00601685">
            <w:pPr>
              <w:jc w:val="center"/>
              <w:rPr>
                <w:b/>
                <w:bCs/>
                <w:sz w:val="20"/>
                <w:szCs w:val="20"/>
                <w:lang w:val="en-US"/>
              </w:rPr>
            </w:pPr>
            <w:r>
              <w:rPr>
                <w:b/>
                <w:bCs/>
                <w:noProof/>
                <w:sz w:val="20"/>
                <w:szCs w:val="20"/>
                <w:lang w:val="en-US"/>
              </w:rPr>
              <w:drawing>
                <wp:anchor distT="0" distB="0" distL="114300" distR="114300" simplePos="0" relativeHeight="251785216" behindDoc="0" locked="0" layoutInCell="1" allowOverlap="1" wp14:anchorId="41884183" wp14:editId="032D08FF">
                  <wp:simplePos x="0" y="0"/>
                  <wp:positionH relativeFrom="column">
                    <wp:posOffset>306070</wp:posOffset>
                  </wp:positionH>
                  <wp:positionV relativeFrom="paragraph">
                    <wp:posOffset>-316230</wp:posOffset>
                  </wp:positionV>
                  <wp:extent cx="262255" cy="262255"/>
                  <wp:effectExtent l="0" t="0" r="4445" b="4445"/>
                  <wp:wrapNone/>
                  <wp:docPr id="1157326526" name="Graphic 6" descr="No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700136" name="Graphic 625700136" descr="No sign with solid fill"/>
                          <pic:cNvPicPr/>
                        </pic:nvPicPr>
                        <pic:blipFill>
                          <a:blip r:embed="rId23">
                            <a:extLst>
                              <a:ext uri="{96DAC541-7B7A-43D3-8B79-37D633B846F1}">
                                <asvg:svgBlip xmlns:asvg="http://schemas.microsoft.com/office/drawing/2016/SVG/main" r:embed="rId24"/>
                              </a:ext>
                            </a:extLst>
                          </a:blip>
                          <a:stretch>
                            <a:fillRect/>
                          </a:stretch>
                        </pic:blipFill>
                        <pic:spPr>
                          <a:xfrm>
                            <a:off x="0" y="0"/>
                            <a:ext cx="262255" cy="262255"/>
                          </a:xfrm>
                          <a:prstGeom prst="rect">
                            <a:avLst/>
                          </a:prstGeom>
                        </pic:spPr>
                      </pic:pic>
                    </a:graphicData>
                  </a:graphic>
                  <wp14:sizeRelH relativeFrom="margin">
                    <wp14:pctWidth>0</wp14:pctWidth>
                  </wp14:sizeRelH>
                  <wp14:sizeRelV relativeFrom="margin">
                    <wp14:pctHeight>0</wp14:pctHeight>
                  </wp14:sizeRelV>
                </wp:anchor>
              </w:drawing>
            </w:r>
            <w:r w:rsidR="007103EF">
              <w:rPr>
                <w:b/>
                <w:bCs/>
                <w:sz w:val="20"/>
                <w:szCs w:val="20"/>
                <w:lang w:val="en-US"/>
              </w:rPr>
              <w:t>No Formal Assessment Possible</w:t>
            </w:r>
          </w:p>
        </w:tc>
        <w:tc>
          <w:tcPr>
            <w:tcW w:w="2410" w:type="dxa"/>
          </w:tcPr>
          <w:p w14:paraId="1312DBD6" w14:textId="3C7EC861" w:rsidR="00853452" w:rsidRPr="00EF1ADB" w:rsidRDefault="00853452" w:rsidP="00EF1ADB">
            <w:pPr>
              <w:pStyle w:val="ListParagraph"/>
              <w:numPr>
                <w:ilvl w:val="0"/>
                <w:numId w:val="37"/>
              </w:numPr>
              <w:spacing w:before="120" w:after="120"/>
              <w:contextualSpacing w:val="0"/>
              <w:rPr>
                <w:sz w:val="20"/>
                <w:szCs w:val="20"/>
                <w:lang w:val="en-US"/>
              </w:rPr>
            </w:pPr>
            <w:r w:rsidRPr="00EF1ADB">
              <w:rPr>
                <w:sz w:val="20"/>
                <w:szCs w:val="20"/>
                <w:lang w:val="en-US"/>
              </w:rPr>
              <w:t>National and collaborative work to drive improvements in relation to arrest referral began and remains ongoing</w:t>
            </w:r>
            <w:r w:rsidR="00A66FDB" w:rsidRPr="00EF1ADB">
              <w:rPr>
                <w:sz w:val="20"/>
                <w:szCs w:val="20"/>
                <w:lang w:val="en-US"/>
              </w:rPr>
              <w:t>.</w:t>
            </w:r>
          </w:p>
        </w:tc>
        <w:tc>
          <w:tcPr>
            <w:tcW w:w="2410" w:type="dxa"/>
          </w:tcPr>
          <w:p w14:paraId="55884C0D" w14:textId="7076C17A" w:rsidR="00853452" w:rsidRPr="00EF1ADB" w:rsidRDefault="00C214AB" w:rsidP="00EF1ADB">
            <w:pPr>
              <w:pStyle w:val="ListParagraph"/>
              <w:numPr>
                <w:ilvl w:val="0"/>
                <w:numId w:val="37"/>
              </w:numPr>
              <w:spacing w:before="120" w:after="120"/>
              <w:contextualSpacing w:val="0"/>
              <w:rPr>
                <w:sz w:val="20"/>
                <w:szCs w:val="20"/>
                <w:lang w:val="en-US"/>
              </w:rPr>
            </w:pPr>
            <w:r>
              <w:rPr>
                <w:sz w:val="20"/>
                <w:szCs w:val="20"/>
                <w:lang w:val="en-US"/>
              </w:rPr>
              <w:t>This indicator is relatively new</w:t>
            </w:r>
            <w:r w:rsidR="00750FF2">
              <w:rPr>
                <w:sz w:val="20"/>
                <w:szCs w:val="20"/>
                <w:lang w:val="en-US"/>
              </w:rPr>
              <w:t>,</w:t>
            </w:r>
            <w:r>
              <w:rPr>
                <w:sz w:val="20"/>
                <w:szCs w:val="20"/>
                <w:lang w:val="en-US"/>
              </w:rPr>
              <w:t xml:space="preserve"> and changes to </w:t>
            </w:r>
            <w:r w:rsidR="00750FF2">
              <w:rPr>
                <w:sz w:val="20"/>
                <w:szCs w:val="20"/>
                <w:lang w:val="en-US"/>
              </w:rPr>
              <w:t xml:space="preserve">data collection methods </w:t>
            </w:r>
            <w:r>
              <w:rPr>
                <w:sz w:val="20"/>
                <w:szCs w:val="20"/>
                <w:lang w:val="en-US"/>
              </w:rPr>
              <w:t xml:space="preserve">between </w:t>
            </w:r>
            <w:r w:rsidR="00286784">
              <w:rPr>
                <w:sz w:val="20"/>
                <w:szCs w:val="20"/>
                <w:lang w:val="en-US"/>
              </w:rPr>
              <w:t>2023/24</w:t>
            </w:r>
            <w:r w:rsidR="00634072">
              <w:rPr>
                <w:sz w:val="20"/>
                <w:szCs w:val="20"/>
                <w:lang w:val="en-US"/>
              </w:rPr>
              <w:t xml:space="preserve"> and </w:t>
            </w:r>
            <w:r w:rsidR="00D87798">
              <w:rPr>
                <w:sz w:val="20"/>
                <w:szCs w:val="20"/>
                <w:lang w:val="en-US"/>
              </w:rPr>
              <w:t xml:space="preserve">2024/25 </w:t>
            </w:r>
            <w:r w:rsidR="00FF1A20">
              <w:rPr>
                <w:sz w:val="20"/>
                <w:szCs w:val="20"/>
                <w:lang w:val="en-US"/>
              </w:rPr>
              <w:t>mean</w:t>
            </w:r>
            <w:r w:rsidR="007103EF">
              <w:rPr>
                <w:sz w:val="20"/>
                <w:szCs w:val="20"/>
                <w:lang w:val="en-US"/>
              </w:rPr>
              <w:t xml:space="preserve"> </w:t>
            </w:r>
            <w:r w:rsidR="00750FF2">
              <w:rPr>
                <w:sz w:val="20"/>
                <w:szCs w:val="20"/>
                <w:lang w:val="en-US"/>
              </w:rPr>
              <w:t>that</w:t>
            </w:r>
            <w:r w:rsidR="0033725D">
              <w:rPr>
                <w:sz w:val="20"/>
                <w:szCs w:val="20"/>
                <w:lang w:val="en-US"/>
              </w:rPr>
              <w:t xml:space="preserve"> </w:t>
            </w:r>
            <w:r w:rsidR="007103EF">
              <w:rPr>
                <w:sz w:val="20"/>
                <w:szCs w:val="20"/>
                <w:lang w:val="en-US"/>
              </w:rPr>
              <w:t xml:space="preserve">formal assessment of progress </w:t>
            </w:r>
            <w:r w:rsidR="00731428">
              <w:rPr>
                <w:sz w:val="20"/>
                <w:szCs w:val="20"/>
                <w:lang w:val="en-US"/>
              </w:rPr>
              <w:t>cannot be made at this stage</w:t>
            </w:r>
            <w:r w:rsidR="007A495C">
              <w:rPr>
                <w:sz w:val="20"/>
                <w:szCs w:val="20"/>
                <w:lang w:val="en-US"/>
              </w:rPr>
              <w:t>.</w:t>
            </w:r>
          </w:p>
        </w:tc>
      </w:tr>
      <w:tr w:rsidR="00853452" w:rsidRPr="00A8217C" w14:paraId="6FC123AD" w14:textId="77777777" w:rsidTr="00601685">
        <w:tc>
          <w:tcPr>
            <w:tcW w:w="2405" w:type="dxa"/>
            <w:tcBorders>
              <w:top w:val="single" w:sz="4" w:space="0" w:color="auto"/>
              <w:bottom w:val="nil"/>
            </w:tcBorders>
            <w:shd w:val="clear" w:color="auto" w:fill="F2F2F2" w:themeFill="background1" w:themeFillShade="F2"/>
          </w:tcPr>
          <w:p w14:paraId="1DD8EEC3" w14:textId="4E31587A" w:rsidR="00853452" w:rsidRPr="00A8217C" w:rsidRDefault="00853452" w:rsidP="00853452">
            <w:pPr>
              <w:rPr>
                <w:b/>
                <w:bCs/>
                <w:sz w:val="20"/>
                <w:szCs w:val="20"/>
                <w:lang w:val="en-US"/>
              </w:rPr>
            </w:pPr>
            <w:r w:rsidRPr="00A8217C">
              <w:rPr>
                <w:b/>
                <w:bCs/>
                <w:sz w:val="20"/>
                <w:szCs w:val="20"/>
                <w:lang w:val="en-US"/>
              </w:rPr>
              <w:lastRenderedPageBreak/>
              <w:t>National Aim 2: Ensure that robust and high-quality community interventions and public protection arrangements are consistently available across Scotland</w:t>
            </w:r>
          </w:p>
        </w:tc>
        <w:tc>
          <w:tcPr>
            <w:tcW w:w="3260" w:type="dxa"/>
          </w:tcPr>
          <w:p w14:paraId="264C7A98" w14:textId="164968E5" w:rsidR="00853452" w:rsidRPr="00A8217C" w:rsidRDefault="00853452" w:rsidP="00392962">
            <w:pPr>
              <w:spacing w:before="120" w:after="120"/>
              <w:rPr>
                <w:sz w:val="20"/>
                <w:szCs w:val="20"/>
                <w:lang w:val="en-US"/>
              </w:rPr>
            </w:pPr>
            <w:r w:rsidRPr="00A8217C">
              <w:rPr>
                <w:sz w:val="20"/>
                <w:szCs w:val="20"/>
                <w:lang w:val="en-US"/>
              </w:rPr>
              <w:t>Support the use of robust alternatives to remand by ensuring high quality bail services are consistently available and delivered effectively</w:t>
            </w:r>
            <w:r w:rsidR="00A66FDB" w:rsidRPr="00A8217C">
              <w:rPr>
                <w:sz w:val="20"/>
                <w:szCs w:val="20"/>
                <w:lang w:val="en-US"/>
              </w:rPr>
              <w:t>.</w:t>
            </w:r>
          </w:p>
        </w:tc>
        <w:tc>
          <w:tcPr>
            <w:tcW w:w="1843" w:type="dxa"/>
          </w:tcPr>
          <w:p w14:paraId="5F07E532" w14:textId="244A2296" w:rsidR="00853452" w:rsidRPr="00A8217C" w:rsidRDefault="00384743" w:rsidP="00392962">
            <w:pPr>
              <w:spacing w:before="120" w:after="120"/>
              <w:rPr>
                <w:sz w:val="20"/>
                <w:szCs w:val="20"/>
                <w:lang w:val="en-US"/>
              </w:rPr>
            </w:pPr>
            <w:r>
              <w:rPr>
                <w:b/>
                <w:bCs/>
                <w:noProof/>
                <w:sz w:val="20"/>
                <w:szCs w:val="20"/>
                <w:lang w:val="en-US"/>
              </w:rPr>
              <w:drawing>
                <wp:anchor distT="0" distB="0" distL="114300" distR="114300" simplePos="0" relativeHeight="251758592" behindDoc="0" locked="0" layoutInCell="1" allowOverlap="1" wp14:anchorId="65B3B70C" wp14:editId="55D10AA8">
                  <wp:simplePos x="0" y="0"/>
                  <wp:positionH relativeFrom="column">
                    <wp:posOffset>1482090</wp:posOffset>
                  </wp:positionH>
                  <wp:positionV relativeFrom="paragraph">
                    <wp:posOffset>425864</wp:posOffset>
                  </wp:positionV>
                  <wp:extent cx="240554" cy="240554"/>
                  <wp:effectExtent l="0" t="0" r="7620" b="7620"/>
                  <wp:wrapNone/>
                  <wp:docPr id="1973402977" name="Graphic 1" descr="Circle with left arr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666809" name="Graphic 2073666809" descr="Circle with left arrow with solid fill"/>
                          <pic:cNvPicPr/>
                        </pic:nvPicPr>
                        <pic:blipFill>
                          <a:blip r:embed="rId21">
                            <a:extLst>
                              <a:ext uri="{96DAC541-7B7A-43D3-8B79-37D633B846F1}">
                                <asvg:svgBlip xmlns:asvg="http://schemas.microsoft.com/office/drawing/2016/SVG/main" r:embed="rId22"/>
                              </a:ext>
                            </a:extLst>
                          </a:blip>
                          <a:stretch>
                            <a:fillRect/>
                          </a:stretch>
                        </pic:blipFill>
                        <pic:spPr>
                          <a:xfrm rot="5400000">
                            <a:off x="0" y="0"/>
                            <a:ext cx="240554" cy="240554"/>
                          </a:xfrm>
                          <a:prstGeom prst="rect">
                            <a:avLst/>
                          </a:prstGeom>
                        </pic:spPr>
                      </pic:pic>
                    </a:graphicData>
                  </a:graphic>
                </wp:anchor>
              </w:drawing>
            </w:r>
            <w:r w:rsidR="00853452" w:rsidRPr="00A8217C">
              <w:rPr>
                <w:sz w:val="20"/>
                <w:szCs w:val="20"/>
                <w:lang w:val="en-US"/>
              </w:rPr>
              <w:t>More people are assessed for and successfully complete bail supervision</w:t>
            </w:r>
            <w:r w:rsidR="00A66FDB" w:rsidRPr="00A8217C">
              <w:rPr>
                <w:sz w:val="20"/>
                <w:szCs w:val="20"/>
                <w:lang w:val="en-US"/>
              </w:rPr>
              <w:t>.</w:t>
            </w:r>
          </w:p>
        </w:tc>
        <w:tc>
          <w:tcPr>
            <w:tcW w:w="1559" w:type="dxa"/>
            <w:shd w:val="clear" w:color="auto" w:fill="F9C46D"/>
            <w:vAlign w:val="center"/>
          </w:tcPr>
          <w:p w14:paraId="4CF0900C" w14:textId="6BCEA619" w:rsidR="00853452" w:rsidRPr="00A8217C" w:rsidRDefault="00853452" w:rsidP="00601685">
            <w:pPr>
              <w:jc w:val="center"/>
              <w:rPr>
                <w:b/>
                <w:bCs/>
                <w:sz w:val="20"/>
                <w:szCs w:val="20"/>
                <w:lang w:val="en-US"/>
              </w:rPr>
            </w:pPr>
            <w:r w:rsidRPr="00A8217C">
              <w:rPr>
                <w:b/>
                <w:bCs/>
                <w:sz w:val="20"/>
                <w:szCs w:val="20"/>
                <w:lang w:val="en-US"/>
              </w:rPr>
              <w:t>Progressing</w:t>
            </w:r>
          </w:p>
        </w:tc>
        <w:tc>
          <w:tcPr>
            <w:tcW w:w="2410" w:type="dxa"/>
          </w:tcPr>
          <w:p w14:paraId="43D2F0E1" w14:textId="1949E180" w:rsidR="00853452" w:rsidRPr="00EF1ADB" w:rsidRDefault="00853452" w:rsidP="00EF1ADB">
            <w:pPr>
              <w:pStyle w:val="ListParagraph"/>
              <w:numPr>
                <w:ilvl w:val="0"/>
                <w:numId w:val="37"/>
              </w:numPr>
              <w:spacing w:before="120" w:after="120"/>
              <w:contextualSpacing w:val="0"/>
              <w:rPr>
                <w:sz w:val="20"/>
                <w:szCs w:val="20"/>
                <w:lang w:val="en-US"/>
              </w:rPr>
            </w:pPr>
            <w:r w:rsidRPr="00EF1ADB">
              <w:rPr>
                <w:sz w:val="20"/>
                <w:szCs w:val="20"/>
                <w:lang w:val="en-US"/>
              </w:rPr>
              <w:t>Based on the national indicators, there has been progress made in the number of assessments undertaken, cases commenced, and cases completed</w:t>
            </w:r>
            <w:r w:rsidR="00A66FDB" w:rsidRPr="00EF1ADB">
              <w:rPr>
                <w:sz w:val="20"/>
                <w:szCs w:val="20"/>
                <w:lang w:val="en-US"/>
              </w:rPr>
              <w:t>.</w:t>
            </w:r>
          </w:p>
        </w:tc>
        <w:tc>
          <w:tcPr>
            <w:tcW w:w="2410" w:type="dxa"/>
          </w:tcPr>
          <w:p w14:paraId="0E6FBD62" w14:textId="66D9F2E0" w:rsidR="00853452" w:rsidRPr="00EF1ADB" w:rsidRDefault="00853452" w:rsidP="00EF1ADB">
            <w:pPr>
              <w:pStyle w:val="ListParagraph"/>
              <w:numPr>
                <w:ilvl w:val="0"/>
                <w:numId w:val="37"/>
              </w:numPr>
              <w:spacing w:before="120" w:after="120"/>
              <w:contextualSpacing w:val="0"/>
              <w:rPr>
                <w:sz w:val="20"/>
                <w:szCs w:val="20"/>
                <w:lang w:val="en-US"/>
              </w:rPr>
            </w:pPr>
            <w:r w:rsidRPr="00EF1ADB">
              <w:rPr>
                <w:sz w:val="20"/>
                <w:szCs w:val="20"/>
                <w:lang w:val="en-US"/>
              </w:rPr>
              <w:t>There remains a high degree of local variation</w:t>
            </w:r>
            <w:r w:rsidR="00A66FDB" w:rsidRPr="00EF1ADB">
              <w:rPr>
                <w:sz w:val="20"/>
                <w:szCs w:val="20"/>
                <w:lang w:val="en-US"/>
              </w:rPr>
              <w:t>.</w:t>
            </w:r>
          </w:p>
        </w:tc>
      </w:tr>
      <w:tr w:rsidR="00853452" w:rsidRPr="00A8217C" w14:paraId="7A3060CD" w14:textId="77777777" w:rsidTr="00D113FB">
        <w:tc>
          <w:tcPr>
            <w:tcW w:w="2405" w:type="dxa"/>
            <w:tcBorders>
              <w:top w:val="nil"/>
              <w:left w:val="single" w:sz="4" w:space="0" w:color="auto"/>
              <w:bottom w:val="nil"/>
              <w:right w:val="single" w:sz="4" w:space="0" w:color="auto"/>
            </w:tcBorders>
            <w:shd w:val="clear" w:color="auto" w:fill="F2F2F2" w:themeFill="background1" w:themeFillShade="F2"/>
          </w:tcPr>
          <w:p w14:paraId="5F82A433" w14:textId="77777777" w:rsidR="00853452" w:rsidRPr="00A8217C" w:rsidRDefault="00853452" w:rsidP="00853452">
            <w:pPr>
              <w:rPr>
                <w:sz w:val="20"/>
                <w:szCs w:val="20"/>
                <w:lang w:val="en-US"/>
              </w:rPr>
            </w:pPr>
          </w:p>
        </w:tc>
        <w:tc>
          <w:tcPr>
            <w:tcW w:w="3260" w:type="dxa"/>
            <w:tcBorders>
              <w:left w:val="single" w:sz="4" w:space="0" w:color="auto"/>
            </w:tcBorders>
          </w:tcPr>
          <w:p w14:paraId="31E21836" w14:textId="77EC7BBD" w:rsidR="00853452" w:rsidRPr="00A8217C" w:rsidRDefault="00853452" w:rsidP="00392962">
            <w:pPr>
              <w:spacing w:before="120" w:after="120"/>
              <w:rPr>
                <w:sz w:val="20"/>
                <w:szCs w:val="20"/>
                <w:lang w:val="en-US"/>
              </w:rPr>
            </w:pPr>
            <w:r w:rsidRPr="00A8217C">
              <w:rPr>
                <w:sz w:val="20"/>
                <w:szCs w:val="20"/>
                <w:lang w:val="en-US"/>
              </w:rPr>
              <w:t>Strengthen options for safe and supported management in the community by increasing and widening the use of electronic monitoring technologies</w:t>
            </w:r>
            <w:r w:rsidR="00A66FDB" w:rsidRPr="00A8217C">
              <w:rPr>
                <w:sz w:val="20"/>
                <w:szCs w:val="20"/>
                <w:lang w:val="en-US"/>
              </w:rPr>
              <w:t>.</w:t>
            </w:r>
          </w:p>
        </w:tc>
        <w:tc>
          <w:tcPr>
            <w:tcW w:w="1843" w:type="dxa"/>
          </w:tcPr>
          <w:p w14:paraId="49C7A7BC" w14:textId="4653EB4F" w:rsidR="00853452" w:rsidRPr="00A8217C" w:rsidRDefault="00853452" w:rsidP="00853452">
            <w:pPr>
              <w:rPr>
                <w:sz w:val="20"/>
                <w:szCs w:val="20"/>
                <w:lang w:val="en-US"/>
              </w:rPr>
            </w:pPr>
            <w:r w:rsidRPr="00A8217C">
              <w:rPr>
                <w:sz w:val="20"/>
                <w:szCs w:val="20"/>
                <w:lang w:val="en-US"/>
              </w:rPr>
              <w:t>No nationally determined outcome or indicator</w:t>
            </w:r>
            <w:r w:rsidR="00A66FDB" w:rsidRPr="00A8217C">
              <w:rPr>
                <w:sz w:val="20"/>
                <w:szCs w:val="20"/>
                <w:lang w:val="en-US"/>
              </w:rPr>
              <w:t>.</w:t>
            </w:r>
          </w:p>
        </w:tc>
        <w:tc>
          <w:tcPr>
            <w:tcW w:w="1559" w:type="dxa"/>
            <w:vAlign w:val="center"/>
          </w:tcPr>
          <w:p w14:paraId="0B7AA227" w14:textId="02E31B8C" w:rsidR="00853452" w:rsidRPr="00A8217C" w:rsidRDefault="00350057" w:rsidP="00601685">
            <w:pPr>
              <w:jc w:val="center"/>
              <w:rPr>
                <w:b/>
                <w:bCs/>
                <w:sz w:val="20"/>
                <w:szCs w:val="20"/>
                <w:lang w:val="en-US"/>
              </w:rPr>
            </w:pPr>
            <w:r>
              <w:rPr>
                <w:b/>
                <w:bCs/>
                <w:noProof/>
                <w:sz w:val="20"/>
                <w:szCs w:val="20"/>
                <w:lang w:val="en-US"/>
              </w:rPr>
              <w:drawing>
                <wp:anchor distT="0" distB="0" distL="114300" distR="114300" simplePos="0" relativeHeight="251787264" behindDoc="0" locked="0" layoutInCell="1" allowOverlap="1" wp14:anchorId="5DA47AB6" wp14:editId="2BEC9AEB">
                  <wp:simplePos x="0" y="0"/>
                  <wp:positionH relativeFrom="column">
                    <wp:posOffset>284480</wp:posOffset>
                  </wp:positionH>
                  <wp:positionV relativeFrom="paragraph">
                    <wp:posOffset>-334010</wp:posOffset>
                  </wp:positionV>
                  <wp:extent cx="262255" cy="262255"/>
                  <wp:effectExtent l="0" t="0" r="4445" b="4445"/>
                  <wp:wrapNone/>
                  <wp:docPr id="1452637659" name="Graphic 6" descr="No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700136" name="Graphic 625700136" descr="No sign with solid fill"/>
                          <pic:cNvPicPr/>
                        </pic:nvPicPr>
                        <pic:blipFill>
                          <a:blip r:embed="rId23">
                            <a:extLst>
                              <a:ext uri="{96DAC541-7B7A-43D3-8B79-37D633B846F1}">
                                <asvg:svgBlip xmlns:asvg="http://schemas.microsoft.com/office/drawing/2016/SVG/main" r:embed="rId24"/>
                              </a:ext>
                            </a:extLst>
                          </a:blip>
                          <a:stretch>
                            <a:fillRect/>
                          </a:stretch>
                        </pic:blipFill>
                        <pic:spPr>
                          <a:xfrm>
                            <a:off x="0" y="0"/>
                            <a:ext cx="262255" cy="262255"/>
                          </a:xfrm>
                          <a:prstGeom prst="rect">
                            <a:avLst/>
                          </a:prstGeom>
                        </pic:spPr>
                      </pic:pic>
                    </a:graphicData>
                  </a:graphic>
                  <wp14:sizeRelH relativeFrom="margin">
                    <wp14:pctWidth>0</wp14:pctWidth>
                  </wp14:sizeRelH>
                  <wp14:sizeRelV relativeFrom="margin">
                    <wp14:pctHeight>0</wp14:pctHeight>
                  </wp14:sizeRelV>
                </wp:anchor>
              </w:drawing>
            </w:r>
            <w:r w:rsidR="00D113FB">
              <w:rPr>
                <w:b/>
                <w:bCs/>
                <w:sz w:val="20"/>
                <w:szCs w:val="20"/>
                <w:lang w:val="en-US"/>
              </w:rPr>
              <w:t>No Formal Assessment Possible</w:t>
            </w:r>
          </w:p>
        </w:tc>
        <w:tc>
          <w:tcPr>
            <w:tcW w:w="2410" w:type="dxa"/>
          </w:tcPr>
          <w:p w14:paraId="7AAB7740" w14:textId="425CA9D7" w:rsidR="00853452" w:rsidRPr="00675217" w:rsidRDefault="00853452" w:rsidP="00675217">
            <w:pPr>
              <w:pStyle w:val="ListParagraph"/>
              <w:numPr>
                <w:ilvl w:val="0"/>
                <w:numId w:val="38"/>
              </w:numPr>
              <w:spacing w:before="120" w:after="120"/>
              <w:contextualSpacing w:val="0"/>
              <w:rPr>
                <w:sz w:val="20"/>
                <w:szCs w:val="20"/>
                <w:lang w:val="en-US"/>
              </w:rPr>
            </w:pPr>
            <w:r w:rsidRPr="00675217">
              <w:rPr>
                <w:sz w:val="20"/>
                <w:szCs w:val="20"/>
                <w:lang w:val="en-US"/>
              </w:rPr>
              <w:t>There has been notable growth in the use of electronic monitoring as a bail condition</w:t>
            </w:r>
            <w:r w:rsidR="00A66FDB" w:rsidRPr="00675217">
              <w:rPr>
                <w:sz w:val="20"/>
                <w:szCs w:val="20"/>
                <w:lang w:val="en-US"/>
              </w:rPr>
              <w:t>.</w:t>
            </w:r>
          </w:p>
        </w:tc>
        <w:tc>
          <w:tcPr>
            <w:tcW w:w="2410" w:type="dxa"/>
          </w:tcPr>
          <w:p w14:paraId="27116DE5" w14:textId="05B64CAC" w:rsidR="00853452" w:rsidRPr="00675217" w:rsidRDefault="00853452" w:rsidP="004F5CB7">
            <w:pPr>
              <w:pStyle w:val="ListParagraph"/>
              <w:numPr>
                <w:ilvl w:val="0"/>
                <w:numId w:val="38"/>
              </w:numPr>
              <w:spacing w:before="120" w:after="120"/>
              <w:contextualSpacing w:val="0"/>
              <w:rPr>
                <w:sz w:val="20"/>
                <w:szCs w:val="20"/>
                <w:lang w:val="en-US"/>
              </w:rPr>
            </w:pPr>
            <w:r w:rsidRPr="00675217">
              <w:rPr>
                <w:sz w:val="20"/>
                <w:szCs w:val="20"/>
                <w:lang w:val="en-US"/>
              </w:rPr>
              <w:t>Community Justice Scotland has highlighted challenges related to the achievement of this priority action</w:t>
            </w:r>
            <w:r w:rsidR="00675217" w:rsidRPr="00675217">
              <w:rPr>
                <w:sz w:val="20"/>
                <w:szCs w:val="20"/>
                <w:lang w:val="en-US"/>
              </w:rPr>
              <w:t>.</w:t>
            </w:r>
          </w:p>
          <w:p w14:paraId="25D9C743" w14:textId="77777777" w:rsidR="00853452" w:rsidRPr="00675217" w:rsidRDefault="00853452" w:rsidP="004F5CB7">
            <w:pPr>
              <w:pStyle w:val="ListParagraph"/>
              <w:numPr>
                <w:ilvl w:val="0"/>
                <w:numId w:val="38"/>
              </w:numPr>
              <w:spacing w:before="120" w:after="120"/>
              <w:contextualSpacing w:val="0"/>
              <w:rPr>
                <w:sz w:val="20"/>
                <w:szCs w:val="20"/>
                <w:lang w:val="en-US"/>
              </w:rPr>
            </w:pPr>
            <w:r w:rsidRPr="00675217">
              <w:rPr>
                <w:sz w:val="20"/>
                <w:szCs w:val="20"/>
                <w:lang w:val="en-US"/>
              </w:rPr>
              <w:t>Significant progress is needed in relation to:</w:t>
            </w:r>
          </w:p>
          <w:p w14:paraId="730EC490" w14:textId="315BA19B" w:rsidR="00853452" w:rsidRPr="00675217" w:rsidRDefault="00853452" w:rsidP="004F5CB7">
            <w:pPr>
              <w:pStyle w:val="ListParagraph"/>
              <w:numPr>
                <w:ilvl w:val="0"/>
                <w:numId w:val="39"/>
              </w:numPr>
              <w:spacing w:before="120" w:after="120"/>
              <w:contextualSpacing w:val="0"/>
              <w:rPr>
                <w:sz w:val="20"/>
                <w:szCs w:val="20"/>
                <w:lang w:val="en-US"/>
              </w:rPr>
            </w:pPr>
            <w:r w:rsidRPr="00675217">
              <w:rPr>
                <w:sz w:val="20"/>
                <w:szCs w:val="20"/>
                <w:lang w:val="en-US"/>
              </w:rPr>
              <w:t>The development and implementation of policy relating to new electronic monitoring technologies</w:t>
            </w:r>
            <w:r w:rsidR="009B184D" w:rsidRPr="00675217">
              <w:rPr>
                <w:sz w:val="20"/>
                <w:szCs w:val="20"/>
                <w:lang w:val="en-US"/>
              </w:rPr>
              <w:t>.</w:t>
            </w:r>
          </w:p>
          <w:p w14:paraId="6DC5D71E" w14:textId="4A6503CC" w:rsidR="00853452" w:rsidRPr="00675217" w:rsidRDefault="00853452" w:rsidP="004F5CB7">
            <w:pPr>
              <w:pStyle w:val="ListParagraph"/>
              <w:numPr>
                <w:ilvl w:val="0"/>
                <w:numId w:val="39"/>
              </w:numPr>
              <w:spacing w:before="120" w:after="120"/>
              <w:contextualSpacing w:val="0"/>
              <w:rPr>
                <w:sz w:val="20"/>
                <w:szCs w:val="20"/>
                <w:lang w:val="en-US"/>
              </w:rPr>
            </w:pPr>
            <w:r w:rsidRPr="00675217">
              <w:rPr>
                <w:sz w:val="20"/>
                <w:szCs w:val="20"/>
                <w:lang w:val="en-US"/>
              </w:rPr>
              <w:lastRenderedPageBreak/>
              <w:t>Enhanced support for those subject to electronic monitoring</w:t>
            </w:r>
            <w:r w:rsidR="009B184D" w:rsidRPr="00675217">
              <w:rPr>
                <w:sz w:val="20"/>
                <w:szCs w:val="20"/>
                <w:lang w:val="en-US"/>
              </w:rPr>
              <w:t>.</w:t>
            </w:r>
          </w:p>
          <w:p w14:paraId="1F0ABE39" w14:textId="1D747216" w:rsidR="00853452" w:rsidRPr="00675217" w:rsidRDefault="00853452" w:rsidP="004F5CB7">
            <w:pPr>
              <w:pStyle w:val="ListParagraph"/>
              <w:numPr>
                <w:ilvl w:val="0"/>
                <w:numId w:val="39"/>
              </w:numPr>
              <w:spacing w:before="120" w:after="120"/>
              <w:contextualSpacing w:val="0"/>
              <w:rPr>
                <w:sz w:val="20"/>
                <w:szCs w:val="20"/>
                <w:lang w:val="en-US"/>
              </w:rPr>
            </w:pPr>
            <w:r w:rsidRPr="00675217">
              <w:rPr>
                <w:sz w:val="20"/>
                <w:szCs w:val="20"/>
                <w:lang w:val="en-US"/>
              </w:rPr>
              <w:t>The development and introduction of a nationally determined outcome and indicator</w:t>
            </w:r>
            <w:r w:rsidR="00A66FDB" w:rsidRPr="00675217">
              <w:rPr>
                <w:sz w:val="20"/>
                <w:szCs w:val="20"/>
                <w:lang w:val="en-US"/>
              </w:rPr>
              <w:t>.</w:t>
            </w:r>
          </w:p>
        </w:tc>
      </w:tr>
      <w:tr w:rsidR="00853452" w:rsidRPr="00A8217C" w14:paraId="64D44EE3" w14:textId="77777777" w:rsidTr="00601685">
        <w:tc>
          <w:tcPr>
            <w:tcW w:w="2405" w:type="dxa"/>
            <w:tcBorders>
              <w:top w:val="nil"/>
              <w:left w:val="single" w:sz="4" w:space="0" w:color="auto"/>
              <w:bottom w:val="nil"/>
              <w:right w:val="single" w:sz="4" w:space="0" w:color="auto"/>
            </w:tcBorders>
            <w:shd w:val="clear" w:color="auto" w:fill="F2F2F2" w:themeFill="background1" w:themeFillShade="F2"/>
          </w:tcPr>
          <w:p w14:paraId="2CFE9F58" w14:textId="77777777" w:rsidR="00853452" w:rsidRPr="00A8217C" w:rsidRDefault="00853452" w:rsidP="00853452">
            <w:pPr>
              <w:rPr>
                <w:sz w:val="20"/>
                <w:szCs w:val="20"/>
                <w:lang w:val="en-US"/>
              </w:rPr>
            </w:pPr>
          </w:p>
        </w:tc>
        <w:tc>
          <w:tcPr>
            <w:tcW w:w="3260" w:type="dxa"/>
            <w:tcBorders>
              <w:left w:val="single" w:sz="4" w:space="0" w:color="auto"/>
            </w:tcBorders>
          </w:tcPr>
          <w:p w14:paraId="3F33CB03" w14:textId="1F486B0C" w:rsidR="00853452" w:rsidRPr="00A8217C" w:rsidRDefault="00853452" w:rsidP="00392962">
            <w:pPr>
              <w:spacing w:before="120" w:after="120"/>
              <w:rPr>
                <w:sz w:val="20"/>
                <w:szCs w:val="20"/>
                <w:lang w:val="en-US"/>
              </w:rPr>
            </w:pPr>
            <w:r w:rsidRPr="00A8217C">
              <w:rPr>
                <w:sz w:val="20"/>
                <w:szCs w:val="20"/>
                <w:lang w:val="en-US"/>
              </w:rPr>
              <w:t>Ensure that those given community sentences are supervised and supported appropriately to protect the public, promote desistance from offending and enable rehabilitation by delivering high quality, consistently available, trauma-informed services and programmes</w:t>
            </w:r>
            <w:r w:rsidR="00A66FDB" w:rsidRPr="00A8217C">
              <w:rPr>
                <w:sz w:val="20"/>
                <w:szCs w:val="20"/>
                <w:lang w:val="en-US"/>
              </w:rPr>
              <w:t>.</w:t>
            </w:r>
          </w:p>
        </w:tc>
        <w:tc>
          <w:tcPr>
            <w:tcW w:w="1843" w:type="dxa"/>
          </w:tcPr>
          <w:p w14:paraId="40FFF5FA" w14:textId="5B7E8A0C" w:rsidR="00853452" w:rsidRPr="00A8217C" w:rsidRDefault="00853452" w:rsidP="00392962">
            <w:pPr>
              <w:spacing w:before="120" w:after="120"/>
              <w:rPr>
                <w:sz w:val="20"/>
                <w:szCs w:val="20"/>
                <w:lang w:val="en-US"/>
              </w:rPr>
            </w:pPr>
            <w:r w:rsidRPr="00A8217C">
              <w:rPr>
                <w:sz w:val="20"/>
                <w:szCs w:val="20"/>
                <w:lang w:val="en-US"/>
              </w:rPr>
              <w:t>More people access services to support desistance and successfully complete community sentences</w:t>
            </w:r>
            <w:r w:rsidR="00A66FDB" w:rsidRPr="00A8217C">
              <w:rPr>
                <w:sz w:val="20"/>
                <w:szCs w:val="20"/>
                <w:lang w:val="en-US"/>
              </w:rPr>
              <w:t>.</w:t>
            </w:r>
          </w:p>
        </w:tc>
        <w:tc>
          <w:tcPr>
            <w:tcW w:w="1559" w:type="dxa"/>
            <w:shd w:val="clear" w:color="auto" w:fill="F3AFA1"/>
            <w:vAlign w:val="center"/>
          </w:tcPr>
          <w:p w14:paraId="368C4107" w14:textId="32530934" w:rsidR="00853452" w:rsidRPr="00A8217C" w:rsidRDefault="00671770" w:rsidP="00601685">
            <w:pPr>
              <w:jc w:val="center"/>
              <w:rPr>
                <w:b/>
                <w:bCs/>
                <w:sz w:val="20"/>
                <w:szCs w:val="20"/>
                <w:lang w:val="en-US"/>
              </w:rPr>
            </w:pPr>
            <w:r>
              <w:rPr>
                <w:b/>
                <w:bCs/>
                <w:noProof/>
                <w:sz w:val="20"/>
                <w:szCs w:val="20"/>
                <w:lang w:val="en-US"/>
              </w:rPr>
              <w:drawing>
                <wp:anchor distT="0" distB="0" distL="114300" distR="114300" simplePos="0" relativeHeight="251765760" behindDoc="0" locked="0" layoutInCell="1" allowOverlap="1" wp14:anchorId="52C872A7" wp14:editId="2B3F761E">
                  <wp:simplePos x="0" y="0"/>
                  <wp:positionH relativeFrom="column">
                    <wp:posOffset>313690</wp:posOffset>
                  </wp:positionH>
                  <wp:positionV relativeFrom="paragraph">
                    <wp:posOffset>-314960</wp:posOffset>
                  </wp:positionV>
                  <wp:extent cx="246380" cy="246380"/>
                  <wp:effectExtent l="0" t="0" r="1270" b="1270"/>
                  <wp:wrapNone/>
                  <wp:docPr id="871583889" name="Graphic 3" descr="Warn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306614" name="Graphic 1410306614" descr="Warning with solid fill"/>
                          <pic:cNvPicPr/>
                        </pic:nvPicPr>
                        <pic:blipFill>
                          <a:blip r:embed="rId25">
                            <a:extLst>
                              <a:ext uri="{96DAC541-7B7A-43D3-8B79-37D633B846F1}">
                                <asvg:svgBlip xmlns:asvg="http://schemas.microsoft.com/office/drawing/2016/SVG/main" r:embed="rId26"/>
                              </a:ext>
                            </a:extLst>
                          </a:blip>
                          <a:stretch>
                            <a:fillRect/>
                          </a:stretch>
                        </pic:blipFill>
                        <pic:spPr>
                          <a:xfrm>
                            <a:off x="0" y="0"/>
                            <a:ext cx="246380" cy="246380"/>
                          </a:xfrm>
                          <a:prstGeom prst="rect">
                            <a:avLst/>
                          </a:prstGeom>
                        </pic:spPr>
                      </pic:pic>
                    </a:graphicData>
                  </a:graphic>
                  <wp14:sizeRelH relativeFrom="margin">
                    <wp14:pctWidth>0</wp14:pctWidth>
                  </wp14:sizeRelH>
                  <wp14:sizeRelV relativeFrom="margin">
                    <wp14:pctHeight>0</wp14:pctHeight>
                  </wp14:sizeRelV>
                </wp:anchor>
              </w:drawing>
            </w:r>
            <w:r w:rsidR="00853452" w:rsidRPr="00A8217C">
              <w:rPr>
                <w:b/>
                <w:bCs/>
                <w:sz w:val="20"/>
                <w:szCs w:val="20"/>
                <w:lang w:val="en-US"/>
              </w:rPr>
              <w:t>Lack of Progress</w:t>
            </w:r>
          </w:p>
        </w:tc>
        <w:tc>
          <w:tcPr>
            <w:tcW w:w="2410" w:type="dxa"/>
          </w:tcPr>
          <w:p w14:paraId="3DA76EC7" w14:textId="75452575" w:rsidR="00853452" w:rsidRPr="004F5CB7" w:rsidRDefault="00853452" w:rsidP="00F81E5D">
            <w:pPr>
              <w:pStyle w:val="ListParagraph"/>
              <w:numPr>
                <w:ilvl w:val="0"/>
                <w:numId w:val="40"/>
              </w:numPr>
              <w:spacing w:before="120" w:after="120"/>
              <w:contextualSpacing w:val="0"/>
              <w:rPr>
                <w:sz w:val="20"/>
                <w:szCs w:val="20"/>
                <w:lang w:val="en-US"/>
              </w:rPr>
            </w:pPr>
            <w:r w:rsidRPr="004F5CB7">
              <w:rPr>
                <w:sz w:val="20"/>
                <w:szCs w:val="20"/>
                <w:lang w:val="en-US"/>
              </w:rPr>
              <w:t>Based on national indicators, there has been a 2% increase in the number to Drug Treatment and Testing Orders (DTTOs) successfully completed in 2024/25 compared to the previous year</w:t>
            </w:r>
            <w:r w:rsidR="00A66FDB" w:rsidRPr="004F5CB7">
              <w:rPr>
                <w:sz w:val="20"/>
                <w:szCs w:val="20"/>
                <w:lang w:val="en-US"/>
              </w:rPr>
              <w:t>.</w:t>
            </w:r>
          </w:p>
        </w:tc>
        <w:tc>
          <w:tcPr>
            <w:tcW w:w="2410" w:type="dxa"/>
          </w:tcPr>
          <w:p w14:paraId="6316364C" w14:textId="58085134" w:rsidR="00853452" w:rsidRPr="004F5CB7" w:rsidRDefault="00853452" w:rsidP="00F81E5D">
            <w:pPr>
              <w:pStyle w:val="ListParagraph"/>
              <w:numPr>
                <w:ilvl w:val="0"/>
                <w:numId w:val="40"/>
              </w:numPr>
              <w:spacing w:before="120" w:after="120"/>
              <w:contextualSpacing w:val="0"/>
              <w:rPr>
                <w:sz w:val="20"/>
                <w:szCs w:val="20"/>
                <w:lang w:val="en-US"/>
              </w:rPr>
            </w:pPr>
            <w:r w:rsidRPr="004F5CB7">
              <w:rPr>
                <w:sz w:val="20"/>
                <w:szCs w:val="20"/>
                <w:lang w:val="en-US"/>
              </w:rPr>
              <w:t>Based on national indicators, there has been no change in the percentage of Community Payback Orders (CPOs) successfully completed in 2024/25 when compared to the previous year</w:t>
            </w:r>
            <w:r w:rsidR="009B184D" w:rsidRPr="004F5CB7">
              <w:rPr>
                <w:sz w:val="20"/>
                <w:szCs w:val="20"/>
                <w:lang w:val="en-US"/>
              </w:rPr>
              <w:t>.</w:t>
            </w:r>
          </w:p>
          <w:p w14:paraId="5B519BD6" w14:textId="78BAFE80" w:rsidR="00853452" w:rsidRPr="004F5CB7" w:rsidRDefault="00853452" w:rsidP="00F81E5D">
            <w:pPr>
              <w:pStyle w:val="ListParagraph"/>
              <w:numPr>
                <w:ilvl w:val="0"/>
                <w:numId w:val="40"/>
              </w:numPr>
              <w:spacing w:before="120" w:after="120"/>
              <w:contextualSpacing w:val="0"/>
              <w:rPr>
                <w:sz w:val="20"/>
                <w:szCs w:val="20"/>
                <w:lang w:val="en-US"/>
              </w:rPr>
            </w:pPr>
            <w:r w:rsidRPr="004F5CB7">
              <w:rPr>
                <w:sz w:val="20"/>
                <w:szCs w:val="20"/>
                <w:lang w:val="en-US"/>
              </w:rPr>
              <w:t xml:space="preserve">The number of DTTOs imposed was at its lowest in the last decade, and a number of local areas have highlighted </w:t>
            </w:r>
            <w:r w:rsidRPr="004F5CB7">
              <w:rPr>
                <w:sz w:val="20"/>
                <w:szCs w:val="20"/>
                <w:lang w:val="en-US"/>
              </w:rPr>
              <w:lastRenderedPageBreak/>
              <w:t>challenges to service delivery</w:t>
            </w:r>
            <w:r w:rsidR="00A66FDB" w:rsidRPr="004F5CB7">
              <w:rPr>
                <w:sz w:val="20"/>
                <w:szCs w:val="20"/>
                <w:lang w:val="en-US"/>
              </w:rPr>
              <w:t>.</w:t>
            </w:r>
          </w:p>
        </w:tc>
      </w:tr>
      <w:tr w:rsidR="00853452" w:rsidRPr="00A8217C" w14:paraId="5658C1BF" w14:textId="77777777" w:rsidTr="00601685">
        <w:tc>
          <w:tcPr>
            <w:tcW w:w="2405" w:type="dxa"/>
            <w:tcBorders>
              <w:top w:val="nil"/>
              <w:left w:val="single" w:sz="4" w:space="0" w:color="auto"/>
              <w:bottom w:val="single" w:sz="4" w:space="0" w:color="auto"/>
              <w:right w:val="single" w:sz="4" w:space="0" w:color="auto"/>
            </w:tcBorders>
            <w:shd w:val="clear" w:color="auto" w:fill="F2F2F2" w:themeFill="background1" w:themeFillShade="F2"/>
          </w:tcPr>
          <w:p w14:paraId="1496A2BD" w14:textId="77777777" w:rsidR="00853452" w:rsidRPr="00A8217C" w:rsidRDefault="00853452" w:rsidP="00853452">
            <w:pPr>
              <w:rPr>
                <w:sz w:val="20"/>
                <w:szCs w:val="20"/>
                <w:lang w:val="en-US"/>
              </w:rPr>
            </w:pPr>
          </w:p>
        </w:tc>
        <w:tc>
          <w:tcPr>
            <w:tcW w:w="3260" w:type="dxa"/>
            <w:tcBorders>
              <w:left w:val="single" w:sz="4" w:space="0" w:color="auto"/>
            </w:tcBorders>
          </w:tcPr>
          <w:p w14:paraId="71EDF0D8" w14:textId="5275DADF" w:rsidR="00853452" w:rsidRPr="00A8217C" w:rsidRDefault="00853452" w:rsidP="00392962">
            <w:pPr>
              <w:spacing w:before="120" w:after="120"/>
              <w:rPr>
                <w:sz w:val="20"/>
                <w:szCs w:val="20"/>
                <w:lang w:val="en-US"/>
              </w:rPr>
            </w:pPr>
            <w:r w:rsidRPr="00A8217C">
              <w:rPr>
                <w:sz w:val="20"/>
                <w:szCs w:val="20"/>
                <w:lang w:val="en-US"/>
              </w:rPr>
              <w:t>Ensure restorative justice is available across Scotland to all those who wish to access it by promoting and supporting the appropriate and save provision of available services</w:t>
            </w:r>
            <w:r w:rsidR="00A66FDB" w:rsidRPr="00A8217C">
              <w:rPr>
                <w:sz w:val="20"/>
                <w:szCs w:val="20"/>
                <w:lang w:val="en-US"/>
              </w:rPr>
              <w:t>.</w:t>
            </w:r>
          </w:p>
        </w:tc>
        <w:tc>
          <w:tcPr>
            <w:tcW w:w="1843" w:type="dxa"/>
          </w:tcPr>
          <w:p w14:paraId="503D738C" w14:textId="13A595F0" w:rsidR="00853452" w:rsidRPr="00A8217C" w:rsidRDefault="00853452" w:rsidP="00392962">
            <w:pPr>
              <w:spacing w:before="120" w:after="120"/>
              <w:rPr>
                <w:sz w:val="20"/>
                <w:szCs w:val="20"/>
                <w:lang w:val="en-US"/>
              </w:rPr>
            </w:pPr>
            <w:r w:rsidRPr="00A8217C">
              <w:rPr>
                <w:sz w:val="20"/>
                <w:szCs w:val="20"/>
                <w:lang w:val="en-US"/>
              </w:rPr>
              <w:t>No nationally determined outcome or indicator</w:t>
            </w:r>
            <w:r w:rsidR="00A66FDB" w:rsidRPr="00A8217C">
              <w:rPr>
                <w:sz w:val="20"/>
                <w:szCs w:val="20"/>
                <w:lang w:val="en-US"/>
              </w:rPr>
              <w:t>.</w:t>
            </w:r>
          </w:p>
        </w:tc>
        <w:tc>
          <w:tcPr>
            <w:tcW w:w="1559" w:type="dxa"/>
            <w:shd w:val="clear" w:color="auto" w:fill="F3AFA1"/>
            <w:vAlign w:val="center"/>
          </w:tcPr>
          <w:p w14:paraId="60869D0C" w14:textId="5F281C5E" w:rsidR="00853452" w:rsidRPr="00A8217C" w:rsidRDefault="008B7CC9" w:rsidP="00601685">
            <w:pPr>
              <w:jc w:val="center"/>
              <w:rPr>
                <w:b/>
                <w:bCs/>
                <w:sz w:val="20"/>
                <w:szCs w:val="20"/>
                <w:lang w:val="en-US"/>
              </w:rPr>
            </w:pPr>
            <w:r>
              <w:rPr>
                <w:b/>
                <w:bCs/>
                <w:noProof/>
                <w:sz w:val="20"/>
                <w:szCs w:val="20"/>
                <w:lang w:val="en-US"/>
              </w:rPr>
              <w:drawing>
                <wp:anchor distT="0" distB="0" distL="114300" distR="114300" simplePos="0" relativeHeight="251767808" behindDoc="0" locked="0" layoutInCell="1" allowOverlap="1" wp14:anchorId="06E2D7E0" wp14:editId="285CE809">
                  <wp:simplePos x="0" y="0"/>
                  <wp:positionH relativeFrom="column">
                    <wp:posOffset>311150</wp:posOffset>
                  </wp:positionH>
                  <wp:positionV relativeFrom="paragraph">
                    <wp:posOffset>-300355</wp:posOffset>
                  </wp:positionV>
                  <wp:extent cx="246380" cy="246380"/>
                  <wp:effectExtent l="0" t="0" r="1270" b="1270"/>
                  <wp:wrapNone/>
                  <wp:docPr id="527075877" name="Graphic 3" descr="Warn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306614" name="Graphic 1410306614" descr="Warning with solid fill"/>
                          <pic:cNvPicPr/>
                        </pic:nvPicPr>
                        <pic:blipFill>
                          <a:blip r:embed="rId25">
                            <a:extLst>
                              <a:ext uri="{96DAC541-7B7A-43D3-8B79-37D633B846F1}">
                                <asvg:svgBlip xmlns:asvg="http://schemas.microsoft.com/office/drawing/2016/SVG/main" r:embed="rId26"/>
                              </a:ext>
                            </a:extLst>
                          </a:blip>
                          <a:stretch>
                            <a:fillRect/>
                          </a:stretch>
                        </pic:blipFill>
                        <pic:spPr>
                          <a:xfrm>
                            <a:off x="0" y="0"/>
                            <a:ext cx="246380" cy="246380"/>
                          </a:xfrm>
                          <a:prstGeom prst="rect">
                            <a:avLst/>
                          </a:prstGeom>
                        </pic:spPr>
                      </pic:pic>
                    </a:graphicData>
                  </a:graphic>
                  <wp14:sizeRelH relativeFrom="margin">
                    <wp14:pctWidth>0</wp14:pctWidth>
                  </wp14:sizeRelH>
                  <wp14:sizeRelV relativeFrom="margin">
                    <wp14:pctHeight>0</wp14:pctHeight>
                  </wp14:sizeRelV>
                </wp:anchor>
              </w:drawing>
            </w:r>
            <w:r w:rsidR="00853452" w:rsidRPr="00A8217C">
              <w:rPr>
                <w:b/>
                <w:bCs/>
                <w:sz w:val="20"/>
                <w:szCs w:val="20"/>
                <w:lang w:val="en-US"/>
              </w:rPr>
              <w:t>Lack of Progress</w:t>
            </w:r>
          </w:p>
        </w:tc>
        <w:tc>
          <w:tcPr>
            <w:tcW w:w="2410" w:type="dxa"/>
          </w:tcPr>
          <w:p w14:paraId="2743B160" w14:textId="77777777" w:rsidR="00853452" w:rsidRPr="00A8217C" w:rsidRDefault="00853452" w:rsidP="00853452">
            <w:pPr>
              <w:rPr>
                <w:sz w:val="20"/>
                <w:szCs w:val="20"/>
                <w:lang w:val="en-US"/>
              </w:rPr>
            </w:pPr>
          </w:p>
        </w:tc>
        <w:tc>
          <w:tcPr>
            <w:tcW w:w="2410" w:type="dxa"/>
          </w:tcPr>
          <w:p w14:paraId="6AF86572" w14:textId="38C25E39" w:rsidR="00853452" w:rsidRPr="00F81E5D" w:rsidRDefault="00853452" w:rsidP="00F81E5D">
            <w:pPr>
              <w:pStyle w:val="ListParagraph"/>
              <w:numPr>
                <w:ilvl w:val="0"/>
                <w:numId w:val="41"/>
              </w:numPr>
              <w:spacing w:before="120" w:after="120"/>
              <w:contextualSpacing w:val="0"/>
              <w:rPr>
                <w:sz w:val="20"/>
                <w:szCs w:val="20"/>
                <w:lang w:val="en-US"/>
              </w:rPr>
            </w:pPr>
            <w:r w:rsidRPr="00F81E5D">
              <w:rPr>
                <w:sz w:val="20"/>
                <w:szCs w:val="20"/>
                <w:lang w:val="en-US"/>
              </w:rPr>
              <w:t>Most partnerships report little or no local progress on Restorative Justice (RJ), citing the absence of a sustainable funding model to support training and service delivery</w:t>
            </w:r>
            <w:r w:rsidR="00A66FDB" w:rsidRPr="00F81E5D">
              <w:rPr>
                <w:sz w:val="20"/>
                <w:szCs w:val="20"/>
                <w:lang w:val="en-US"/>
              </w:rPr>
              <w:t>.</w:t>
            </w:r>
          </w:p>
        </w:tc>
      </w:tr>
      <w:tr w:rsidR="00853452" w:rsidRPr="00A8217C" w14:paraId="26E49679" w14:textId="77777777" w:rsidTr="00601685">
        <w:tc>
          <w:tcPr>
            <w:tcW w:w="2405" w:type="dxa"/>
            <w:tcBorders>
              <w:top w:val="single" w:sz="4" w:space="0" w:color="auto"/>
              <w:bottom w:val="nil"/>
            </w:tcBorders>
            <w:shd w:val="clear" w:color="auto" w:fill="F2F2F2" w:themeFill="background1" w:themeFillShade="F2"/>
          </w:tcPr>
          <w:p w14:paraId="602C10CE" w14:textId="0B55030B" w:rsidR="00853452" w:rsidRPr="00A8217C" w:rsidRDefault="00853452" w:rsidP="00853452">
            <w:pPr>
              <w:rPr>
                <w:b/>
                <w:bCs/>
                <w:sz w:val="20"/>
                <w:szCs w:val="20"/>
                <w:lang w:val="en-US"/>
              </w:rPr>
            </w:pPr>
            <w:r w:rsidRPr="00A8217C">
              <w:rPr>
                <w:b/>
                <w:bCs/>
                <w:sz w:val="20"/>
                <w:szCs w:val="20"/>
                <w:lang w:val="en-US"/>
              </w:rPr>
              <w:t>National Aim 3: Ensure that services are accessible and available to address the needs of individuals accused or convicted of an offence</w:t>
            </w:r>
          </w:p>
        </w:tc>
        <w:tc>
          <w:tcPr>
            <w:tcW w:w="3260" w:type="dxa"/>
          </w:tcPr>
          <w:p w14:paraId="158DABAB" w14:textId="0E5A902E" w:rsidR="00853452" w:rsidRPr="00A8217C" w:rsidRDefault="00853452" w:rsidP="00392962">
            <w:pPr>
              <w:spacing w:before="120" w:after="120"/>
              <w:rPr>
                <w:sz w:val="20"/>
                <w:szCs w:val="20"/>
                <w:lang w:val="en-US"/>
              </w:rPr>
            </w:pPr>
            <w:r w:rsidRPr="00A8217C">
              <w:rPr>
                <w:sz w:val="20"/>
                <w:szCs w:val="20"/>
                <w:lang w:val="en-US"/>
              </w:rPr>
              <w:t>Enhance individuals’ access to health and social care and continuity of care following release from prison by improving the sharing of information and partnership-working between relevant partners</w:t>
            </w:r>
            <w:r w:rsidR="00A66FDB" w:rsidRPr="00A8217C">
              <w:rPr>
                <w:sz w:val="20"/>
                <w:szCs w:val="20"/>
                <w:lang w:val="en-US"/>
              </w:rPr>
              <w:t>.</w:t>
            </w:r>
          </w:p>
        </w:tc>
        <w:tc>
          <w:tcPr>
            <w:tcW w:w="1843" w:type="dxa"/>
          </w:tcPr>
          <w:p w14:paraId="76FF8A1F" w14:textId="4DF4A468" w:rsidR="00853452" w:rsidRPr="00A8217C" w:rsidRDefault="00C945BD" w:rsidP="00392962">
            <w:pPr>
              <w:spacing w:before="120" w:after="120"/>
              <w:rPr>
                <w:sz w:val="20"/>
                <w:szCs w:val="20"/>
                <w:lang w:val="en-US"/>
              </w:rPr>
            </w:pPr>
            <w:r>
              <w:rPr>
                <w:b/>
                <w:bCs/>
                <w:noProof/>
                <w:sz w:val="20"/>
                <w:szCs w:val="20"/>
                <w:lang w:val="en-US"/>
              </w:rPr>
              <w:drawing>
                <wp:anchor distT="0" distB="0" distL="114300" distR="114300" simplePos="0" relativeHeight="251760640" behindDoc="0" locked="0" layoutInCell="1" allowOverlap="1" wp14:anchorId="24C6A5B4" wp14:editId="2B6AE605">
                  <wp:simplePos x="0" y="0"/>
                  <wp:positionH relativeFrom="column">
                    <wp:posOffset>1483360</wp:posOffset>
                  </wp:positionH>
                  <wp:positionV relativeFrom="paragraph">
                    <wp:posOffset>605955</wp:posOffset>
                  </wp:positionV>
                  <wp:extent cx="240554" cy="240554"/>
                  <wp:effectExtent l="0" t="0" r="7620" b="7620"/>
                  <wp:wrapNone/>
                  <wp:docPr id="2064061599" name="Graphic 1" descr="Circle with left arr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666809" name="Graphic 2073666809" descr="Circle with left arrow with solid fill"/>
                          <pic:cNvPicPr/>
                        </pic:nvPicPr>
                        <pic:blipFill>
                          <a:blip r:embed="rId21">
                            <a:extLst>
                              <a:ext uri="{96DAC541-7B7A-43D3-8B79-37D633B846F1}">
                                <asvg:svgBlip xmlns:asvg="http://schemas.microsoft.com/office/drawing/2016/SVG/main" r:embed="rId22"/>
                              </a:ext>
                            </a:extLst>
                          </a:blip>
                          <a:stretch>
                            <a:fillRect/>
                          </a:stretch>
                        </pic:blipFill>
                        <pic:spPr>
                          <a:xfrm rot="5400000">
                            <a:off x="0" y="0"/>
                            <a:ext cx="240554" cy="240554"/>
                          </a:xfrm>
                          <a:prstGeom prst="rect">
                            <a:avLst/>
                          </a:prstGeom>
                        </pic:spPr>
                      </pic:pic>
                    </a:graphicData>
                  </a:graphic>
                </wp:anchor>
              </w:drawing>
            </w:r>
            <w:r w:rsidR="00853452" w:rsidRPr="00A8217C">
              <w:rPr>
                <w:sz w:val="20"/>
                <w:szCs w:val="20"/>
                <w:lang w:val="en-US"/>
              </w:rPr>
              <w:t>More people have access to, and continuity of, health and social care following release from a prison sentence</w:t>
            </w:r>
            <w:r w:rsidR="00A66FDB" w:rsidRPr="00A8217C">
              <w:rPr>
                <w:sz w:val="20"/>
                <w:szCs w:val="20"/>
                <w:lang w:val="en-US"/>
              </w:rPr>
              <w:t>.</w:t>
            </w:r>
          </w:p>
        </w:tc>
        <w:tc>
          <w:tcPr>
            <w:tcW w:w="1559" w:type="dxa"/>
            <w:shd w:val="clear" w:color="auto" w:fill="F9C46D"/>
            <w:vAlign w:val="center"/>
          </w:tcPr>
          <w:p w14:paraId="4462C0A5" w14:textId="6DF05531" w:rsidR="00853452" w:rsidRPr="00A8217C" w:rsidRDefault="00853452" w:rsidP="00601685">
            <w:pPr>
              <w:jc w:val="center"/>
              <w:rPr>
                <w:b/>
                <w:bCs/>
                <w:sz w:val="20"/>
                <w:szCs w:val="20"/>
                <w:lang w:val="en-US"/>
              </w:rPr>
            </w:pPr>
            <w:r w:rsidRPr="00A8217C">
              <w:rPr>
                <w:b/>
                <w:bCs/>
                <w:sz w:val="20"/>
                <w:szCs w:val="20"/>
                <w:lang w:val="en-US"/>
              </w:rPr>
              <w:t>Progressing</w:t>
            </w:r>
          </w:p>
        </w:tc>
        <w:tc>
          <w:tcPr>
            <w:tcW w:w="2410" w:type="dxa"/>
          </w:tcPr>
          <w:p w14:paraId="1B855DAC" w14:textId="6C389F14" w:rsidR="00853452" w:rsidRPr="00F81E5D" w:rsidRDefault="00853452" w:rsidP="00601685">
            <w:pPr>
              <w:pStyle w:val="ListParagraph"/>
              <w:numPr>
                <w:ilvl w:val="0"/>
                <w:numId w:val="41"/>
              </w:numPr>
              <w:spacing w:before="120" w:after="120"/>
              <w:contextualSpacing w:val="0"/>
              <w:rPr>
                <w:sz w:val="20"/>
                <w:szCs w:val="20"/>
                <w:lang w:val="en-US"/>
              </w:rPr>
            </w:pPr>
            <w:r w:rsidRPr="00F81E5D">
              <w:rPr>
                <w:sz w:val="20"/>
                <w:szCs w:val="20"/>
                <w:lang w:val="en-US"/>
              </w:rPr>
              <w:t>Based on the national indicator data, there was a 21% increase in the number of transfers from drug/alcohol treatments in custody to community in 2024/25 compared to the previous year</w:t>
            </w:r>
            <w:r w:rsidR="00A66FDB" w:rsidRPr="00F81E5D">
              <w:rPr>
                <w:sz w:val="20"/>
                <w:szCs w:val="20"/>
                <w:lang w:val="en-US"/>
              </w:rPr>
              <w:t>.</w:t>
            </w:r>
          </w:p>
        </w:tc>
        <w:tc>
          <w:tcPr>
            <w:tcW w:w="2410" w:type="dxa"/>
          </w:tcPr>
          <w:p w14:paraId="66676041" w14:textId="77777777" w:rsidR="00853452" w:rsidRPr="00A8217C" w:rsidRDefault="00853452" w:rsidP="00853452">
            <w:pPr>
              <w:rPr>
                <w:sz w:val="20"/>
                <w:szCs w:val="20"/>
                <w:lang w:val="en-US"/>
              </w:rPr>
            </w:pPr>
          </w:p>
        </w:tc>
      </w:tr>
      <w:tr w:rsidR="00853452" w:rsidRPr="00A8217C" w14:paraId="2E969B8D" w14:textId="77777777" w:rsidTr="00601685">
        <w:tc>
          <w:tcPr>
            <w:tcW w:w="2405" w:type="dxa"/>
            <w:tcBorders>
              <w:top w:val="nil"/>
              <w:left w:val="single" w:sz="4" w:space="0" w:color="auto"/>
              <w:bottom w:val="nil"/>
              <w:right w:val="single" w:sz="4" w:space="0" w:color="auto"/>
            </w:tcBorders>
            <w:shd w:val="clear" w:color="auto" w:fill="F2F2F2" w:themeFill="background1" w:themeFillShade="F2"/>
          </w:tcPr>
          <w:p w14:paraId="4842064D" w14:textId="77777777" w:rsidR="00853452" w:rsidRPr="00A8217C" w:rsidRDefault="00853452" w:rsidP="00853452">
            <w:pPr>
              <w:rPr>
                <w:sz w:val="20"/>
                <w:szCs w:val="20"/>
                <w:lang w:val="en-US"/>
              </w:rPr>
            </w:pPr>
          </w:p>
        </w:tc>
        <w:tc>
          <w:tcPr>
            <w:tcW w:w="3260" w:type="dxa"/>
            <w:tcBorders>
              <w:left w:val="single" w:sz="4" w:space="0" w:color="auto"/>
            </w:tcBorders>
          </w:tcPr>
          <w:p w14:paraId="27F88A9F" w14:textId="686E4B85" w:rsidR="00853452" w:rsidRPr="00A8217C" w:rsidRDefault="00853452" w:rsidP="00392962">
            <w:pPr>
              <w:spacing w:before="120" w:after="120"/>
              <w:rPr>
                <w:sz w:val="20"/>
                <w:szCs w:val="20"/>
                <w:lang w:val="en-US"/>
              </w:rPr>
            </w:pPr>
            <w:r w:rsidRPr="00A8217C">
              <w:rPr>
                <w:sz w:val="20"/>
                <w:szCs w:val="20"/>
                <w:lang w:val="en-US"/>
              </w:rPr>
              <w:t>Ensure that the housing needs of individuals in prison are addressed consistently and at an early stage by fully implementing and embedding the Sustainable Housing on Release for Everyone (SHORE) standards across all local authority areas</w:t>
            </w:r>
            <w:r w:rsidR="00A66FDB" w:rsidRPr="00A8217C">
              <w:rPr>
                <w:sz w:val="20"/>
                <w:szCs w:val="20"/>
                <w:lang w:val="en-US"/>
              </w:rPr>
              <w:t>.</w:t>
            </w:r>
          </w:p>
        </w:tc>
        <w:tc>
          <w:tcPr>
            <w:tcW w:w="1843" w:type="dxa"/>
          </w:tcPr>
          <w:p w14:paraId="04EAB6A7" w14:textId="4F9A2AF1" w:rsidR="00853452" w:rsidRPr="00A8217C" w:rsidRDefault="00853452" w:rsidP="00392962">
            <w:pPr>
              <w:spacing w:before="120" w:after="120"/>
              <w:rPr>
                <w:sz w:val="20"/>
                <w:szCs w:val="20"/>
                <w:lang w:val="en-US"/>
              </w:rPr>
            </w:pPr>
            <w:r w:rsidRPr="00A8217C">
              <w:rPr>
                <w:sz w:val="20"/>
                <w:szCs w:val="20"/>
                <w:lang w:val="en-US"/>
              </w:rPr>
              <w:t>More people have access to sustainable accommodation following release from a prison sentence</w:t>
            </w:r>
            <w:r w:rsidR="00A66FDB" w:rsidRPr="00A8217C">
              <w:rPr>
                <w:sz w:val="20"/>
                <w:szCs w:val="20"/>
                <w:lang w:val="en-US"/>
              </w:rPr>
              <w:t>.</w:t>
            </w:r>
          </w:p>
        </w:tc>
        <w:tc>
          <w:tcPr>
            <w:tcW w:w="1559" w:type="dxa"/>
            <w:shd w:val="clear" w:color="auto" w:fill="F3AFA1"/>
            <w:vAlign w:val="center"/>
          </w:tcPr>
          <w:p w14:paraId="3B6DE3AF" w14:textId="0F3E569F" w:rsidR="00853452" w:rsidRPr="00A8217C" w:rsidRDefault="008B7CC9" w:rsidP="00601685">
            <w:pPr>
              <w:jc w:val="center"/>
              <w:rPr>
                <w:b/>
                <w:bCs/>
                <w:sz w:val="20"/>
                <w:szCs w:val="20"/>
                <w:lang w:val="en-US"/>
              </w:rPr>
            </w:pPr>
            <w:r>
              <w:rPr>
                <w:b/>
                <w:bCs/>
                <w:noProof/>
                <w:sz w:val="20"/>
                <w:szCs w:val="20"/>
                <w:lang w:val="en-US"/>
              </w:rPr>
              <w:drawing>
                <wp:anchor distT="0" distB="0" distL="114300" distR="114300" simplePos="0" relativeHeight="251769856" behindDoc="0" locked="0" layoutInCell="1" allowOverlap="1" wp14:anchorId="658DD1D3" wp14:editId="0C93BB4B">
                  <wp:simplePos x="0" y="0"/>
                  <wp:positionH relativeFrom="column">
                    <wp:posOffset>320675</wp:posOffset>
                  </wp:positionH>
                  <wp:positionV relativeFrom="paragraph">
                    <wp:posOffset>-308610</wp:posOffset>
                  </wp:positionV>
                  <wp:extent cx="246380" cy="246380"/>
                  <wp:effectExtent l="0" t="0" r="1270" b="1270"/>
                  <wp:wrapNone/>
                  <wp:docPr id="1637654311" name="Graphic 3" descr="Warn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306614" name="Graphic 1410306614" descr="Warning with solid fill"/>
                          <pic:cNvPicPr/>
                        </pic:nvPicPr>
                        <pic:blipFill>
                          <a:blip r:embed="rId25">
                            <a:extLst>
                              <a:ext uri="{96DAC541-7B7A-43D3-8B79-37D633B846F1}">
                                <asvg:svgBlip xmlns:asvg="http://schemas.microsoft.com/office/drawing/2016/SVG/main" r:embed="rId26"/>
                              </a:ext>
                            </a:extLst>
                          </a:blip>
                          <a:stretch>
                            <a:fillRect/>
                          </a:stretch>
                        </pic:blipFill>
                        <pic:spPr>
                          <a:xfrm>
                            <a:off x="0" y="0"/>
                            <a:ext cx="246380" cy="246380"/>
                          </a:xfrm>
                          <a:prstGeom prst="rect">
                            <a:avLst/>
                          </a:prstGeom>
                        </pic:spPr>
                      </pic:pic>
                    </a:graphicData>
                  </a:graphic>
                  <wp14:sizeRelH relativeFrom="margin">
                    <wp14:pctWidth>0</wp14:pctWidth>
                  </wp14:sizeRelH>
                  <wp14:sizeRelV relativeFrom="margin">
                    <wp14:pctHeight>0</wp14:pctHeight>
                  </wp14:sizeRelV>
                </wp:anchor>
              </w:drawing>
            </w:r>
            <w:r w:rsidR="00853452" w:rsidRPr="00A8217C">
              <w:rPr>
                <w:b/>
                <w:bCs/>
                <w:sz w:val="20"/>
                <w:szCs w:val="20"/>
                <w:lang w:val="en-US"/>
              </w:rPr>
              <w:t>Lack of Progress</w:t>
            </w:r>
          </w:p>
        </w:tc>
        <w:tc>
          <w:tcPr>
            <w:tcW w:w="2410" w:type="dxa"/>
          </w:tcPr>
          <w:p w14:paraId="01C48134" w14:textId="470D62E2" w:rsidR="00853452" w:rsidRPr="00601685" w:rsidRDefault="00853452" w:rsidP="00601685">
            <w:pPr>
              <w:pStyle w:val="ListParagraph"/>
              <w:numPr>
                <w:ilvl w:val="0"/>
                <w:numId w:val="41"/>
              </w:numPr>
              <w:spacing w:before="120" w:after="120"/>
              <w:contextualSpacing w:val="0"/>
              <w:rPr>
                <w:sz w:val="20"/>
                <w:szCs w:val="20"/>
                <w:lang w:val="en-US"/>
              </w:rPr>
            </w:pPr>
            <w:r w:rsidRPr="00601685">
              <w:rPr>
                <w:sz w:val="20"/>
                <w:szCs w:val="20"/>
                <w:lang w:val="en-US"/>
              </w:rPr>
              <w:t xml:space="preserve">In October 2024, the SHORE Quality Standards were revised to reflect legislative and policy changes, alongside </w:t>
            </w:r>
            <w:r w:rsidR="00B277A1" w:rsidRPr="00601685">
              <w:rPr>
                <w:sz w:val="20"/>
                <w:szCs w:val="20"/>
                <w:lang w:val="en-US"/>
              </w:rPr>
              <w:t>an</w:t>
            </w:r>
            <w:r w:rsidRPr="00601685">
              <w:rPr>
                <w:sz w:val="20"/>
                <w:szCs w:val="20"/>
                <w:lang w:val="en-US"/>
              </w:rPr>
              <w:t xml:space="preserve"> action plan setting out future strategic development</w:t>
            </w:r>
            <w:r w:rsidR="00A66FDB" w:rsidRPr="00601685">
              <w:rPr>
                <w:sz w:val="20"/>
                <w:szCs w:val="20"/>
                <w:lang w:val="en-US"/>
              </w:rPr>
              <w:t>.</w:t>
            </w:r>
          </w:p>
        </w:tc>
        <w:tc>
          <w:tcPr>
            <w:tcW w:w="2410" w:type="dxa"/>
          </w:tcPr>
          <w:p w14:paraId="6A5931A3" w14:textId="3C5BDE5A" w:rsidR="00853452" w:rsidRPr="00601685" w:rsidRDefault="00853452" w:rsidP="00601685">
            <w:pPr>
              <w:pStyle w:val="ListParagraph"/>
              <w:numPr>
                <w:ilvl w:val="0"/>
                <w:numId w:val="41"/>
              </w:numPr>
              <w:spacing w:before="120" w:after="120"/>
              <w:contextualSpacing w:val="0"/>
              <w:rPr>
                <w:sz w:val="20"/>
                <w:szCs w:val="20"/>
                <w:lang w:val="en-US"/>
              </w:rPr>
            </w:pPr>
            <w:r w:rsidRPr="00601685">
              <w:rPr>
                <w:sz w:val="20"/>
                <w:szCs w:val="20"/>
                <w:lang w:val="en-US"/>
              </w:rPr>
              <w:t>At a national level there has been no change compared to the previous year</w:t>
            </w:r>
            <w:r w:rsidR="004B3D2A" w:rsidRPr="00601685">
              <w:rPr>
                <w:sz w:val="20"/>
                <w:szCs w:val="20"/>
                <w:lang w:val="en-US"/>
              </w:rPr>
              <w:t>.</w:t>
            </w:r>
          </w:p>
          <w:p w14:paraId="6A9D4616" w14:textId="533BC264" w:rsidR="00853452" w:rsidRPr="00601685" w:rsidRDefault="00853452" w:rsidP="00601685">
            <w:pPr>
              <w:pStyle w:val="ListParagraph"/>
              <w:numPr>
                <w:ilvl w:val="0"/>
                <w:numId w:val="41"/>
              </w:numPr>
              <w:spacing w:before="120" w:after="120"/>
              <w:contextualSpacing w:val="0"/>
              <w:rPr>
                <w:sz w:val="20"/>
                <w:szCs w:val="20"/>
                <w:lang w:val="en-US"/>
              </w:rPr>
            </w:pPr>
            <w:r w:rsidRPr="00601685">
              <w:rPr>
                <w:sz w:val="20"/>
                <w:szCs w:val="20"/>
                <w:lang w:val="en-US"/>
              </w:rPr>
              <w:t>The housing national and local housing emergency continues to hinder progress in relation to this national outcome</w:t>
            </w:r>
            <w:r w:rsidR="00A66FDB" w:rsidRPr="00601685">
              <w:rPr>
                <w:sz w:val="20"/>
                <w:szCs w:val="20"/>
                <w:lang w:val="en-US"/>
              </w:rPr>
              <w:t>.</w:t>
            </w:r>
          </w:p>
        </w:tc>
      </w:tr>
      <w:tr w:rsidR="00B4491F" w:rsidRPr="00A8217C" w14:paraId="0FDF2F0C" w14:textId="77777777" w:rsidTr="003723BB">
        <w:tc>
          <w:tcPr>
            <w:tcW w:w="2405" w:type="dxa"/>
            <w:tcBorders>
              <w:top w:val="nil"/>
              <w:left w:val="single" w:sz="4" w:space="0" w:color="auto"/>
              <w:bottom w:val="nil"/>
              <w:right w:val="single" w:sz="4" w:space="0" w:color="auto"/>
            </w:tcBorders>
            <w:shd w:val="clear" w:color="auto" w:fill="F2F2F2" w:themeFill="background1" w:themeFillShade="F2"/>
          </w:tcPr>
          <w:p w14:paraId="12FFD268" w14:textId="77777777" w:rsidR="00B4491F" w:rsidRPr="00A8217C" w:rsidRDefault="00B4491F" w:rsidP="00B4491F">
            <w:pPr>
              <w:rPr>
                <w:sz w:val="20"/>
                <w:szCs w:val="20"/>
                <w:lang w:val="en-US"/>
              </w:rPr>
            </w:pPr>
          </w:p>
        </w:tc>
        <w:tc>
          <w:tcPr>
            <w:tcW w:w="3260" w:type="dxa"/>
            <w:tcBorders>
              <w:left w:val="single" w:sz="4" w:space="0" w:color="auto"/>
            </w:tcBorders>
          </w:tcPr>
          <w:p w14:paraId="7B37A696" w14:textId="5A4BE9FE" w:rsidR="00B4491F" w:rsidRPr="00A8217C" w:rsidRDefault="00B4491F" w:rsidP="00392962">
            <w:pPr>
              <w:spacing w:before="120" w:after="120"/>
              <w:rPr>
                <w:sz w:val="20"/>
                <w:szCs w:val="20"/>
                <w:lang w:val="en-US"/>
              </w:rPr>
            </w:pPr>
            <w:r w:rsidRPr="00A8217C">
              <w:rPr>
                <w:sz w:val="20"/>
                <w:szCs w:val="20"/>
                <w:lang w:val="en-US"/>
              </w:rPr>
              <w:t>Enhance individuals’ life skills and readiness for employment by ensuring increased access to employability support through effective education, learning, training, career services and relevant benefit services</w:t>
            </w:r>
          </w:p>
        </w:tc>
        <w:tc>
          <w:tcPr>
            <w:tcW w:w="1843" w:type="dxa"/>
          </w:tcPr>
          <w:p w14:paraId="20FEBB49" w14:textId="57A826A1" w:rsidR="00B4491F" w:rsidRPr="00A8217C" w:rsidRDefault="00B4491F" w:rsidP="00392962">
            <w:pPr>
              <w:spacing w:before="120" w:after="120"/>
              <w:rPr>
                <w:sz w:val="20"/>
                <w:szCs w:val="20"/>
                <w:lang w:val="en-US"/>
              </w:rPr>
            </w:pPr>
            <w:r w:rsidRPr="00A8217C">
              <w:rPr>
                <w:sz w:val="20"/>
                <w:szCs w:val="20"/>
                <w:lang w:val="en-US"/>
              </w:rPr>
              <w:t>More people with convictions access support to enhance their readiness for employment.</w:t>
            </w:r>
          </w:p>
        </w:tc>
        <w:tc>
          <w:tcPr>
            <w:tcW w:w="1559" w:type="dxa"/>
            <w:shd w:val="clear" w:color="auto" w:fill="F3AFA1"/>
            <w:vAlign w:val="center"/>
          </w:tcPr>
          <w:p w14:paraId="67639D7C" w14:textId="617DCBD9" w:rsidR="00B4491F" w:rsidRPr="00A8217C" w:rsidRDefault="00BC4933" w:rsidP="00BC4933">
            <w:pPr>
              <w:jc w:val="center"/>
              <w:rPr>
                <w:b/>
                <w:bCs/>
                <w:sz w:val="20"/>
                <w:szCs w:val="20"/>
                <w:lang w:val="en-US"/>
              </w:rPr>
            </w:pPr>
            <w:r>
              <w:rPr>
                <w:b/>
                <w:bCs/>
                <w:noProof/>
                <w:sz w:val="20"/>
                <w:szCs w:val="20"/>
                <w:lang w:val="en-US"/>
              </w:rPr>
              <w:drawing>
                <wp:anchor distT="0" distB="0" distL="114300" distR="114300" simplePos="0" relativeHeight="251779072" behindDoc="0" locked="0" layoutInCell="1" allowOverlap="1" wp14:anchorId="320224DE" wp14:editId="0C103058">
                  <wp:simplePos x="0" y="0"/>
                  <wp:positionH relativeFrom="column">
                    <wp:posOffset>309880</wp:posOffset>
                  </wp:positionH>
                  <wp:positionV relativeFrom="paragraph">
                    <wp:posOffset>-309245</wp:posOffset>
                  </wp:positionV>
                  <wp:extent cx="246380" cy="246380"/>
                  <wp:effectExtent l="0" t="0" r="1270" b="1270"/>
                  <wp:wrapNone/>
                  <wp:docPr id="1041878489" name="Graphic 3" descr="Warn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306614" name="Graphic 1410306614" descr="Warning with solid fill"/>
                          <pic:cNvPicPr/>
                        </pic:nvPicPr>
                        <pic:blipFill>
                          <a:blip r:embed="rId25">
                            <a:extLst>
                              <a:ext uri="{96DAC541-7B7A-43D3-8B79-37D633B846F1}">
                                <asvg:svgBlip xmlns:asvg="http://schemas.microsoft.com/office/drawing/2016/SVG/main" r:embed="rId26"/>
                              </a:ext>
                            </a:extLst>
                          </a:blip>
                          <a:stretch>
                            <a:fillRect/>
                          </a:stretch>
                        </pic:blipFill>
                        <pic:spPr>
                          <a:xfrm>
                            <a:off x="0" y="0"/>
                            <a:ext cx="246380" cy="246380"/>
                          </a:xfrm>
                          <a:prstGeom prst="rect">
                            <a:avLst/>
                          </a:prstGeom>
                        </pic:spPr>
                      </pic:pic>
                    </a:graphicData>
                  </a:graphic>
                  <wp14:sizeRelH relativeFrom="margin">
                    <wp14:pctWidth>0</wp14:pctWidth>
                  </wp14:sizeRelH>
                  <wp14:sizeRelV relativeFrom="margin">
                    <wp14:pctHeight>0</wp14:pctHeight>
                  </wp14:sizeRelV>
                </wp:anchor>
              </w:drawing>
            </w:r>
            <w:r>
              <w:rPr>
                <w:b/>
                <w:bCs/>
                <w:sz w:val="20"/>
                <w:szCs w:val="20"/>
                <w:lang w:val="en-US"/>
              </w:rPr>
              <w:t>Lack of Progress</w:t>
            </w:r>
          </w:p>
        </w:tc>
        <w:tc>
          <w:tcPr>
            <w:tcW w:w="2410" w:type="dxa"/>
          </w:tcPr>
          <w:p w14:paraId="739D8033" w14:textId="506E095F" w:rsidR="00B4491F" w:rsidRPr="00601685" w:rsidRDefault="00B4491F" w:rsidP="00601685">
            <w:pPr>
              <w:pStyle w:val="ListParagraph"/>
              <w:numPr>
                <w:ilvl w:val="0"/>
                <w:numId w:val="42"/>
              </w:numPr>
              <w:spacing w:before="120" w:after="120"/>
              <w:contextualSpacing w:val="0"/>
              <w:rPr>
                <w:sz w:val="20"/>
                <w:szCs w:val="20"/>
                <w:lang w:val="en-US"/>
              </w:rPr>
            </w:pPr>
            <w:r w:rsidRPr="00601685">
              <w:rPr>
                <w:sz w:val="20"/>
                <w:szCs w:val="20"/>
              </w:rPr>
              <w:t>Returns highlight strong development of employability and life-skills through integrated, person-centred approaches and close working between justice services, employability providers, and third-sector.</w:t>
            </w:r>
          </w:p>
        </w:tc>
        <w:tc>
          <w:tcPr>
            <w:tcW w:w="2410" w:type="dxa"/>
          </w:tcPr>
          <w:p w14:paraId="7C4C22C7" w14:textId="4B01576C" w:rsidR="00B4491F" w:rsidRPr="00A96CAA" w:rsidRDefault="00B139DA" w:rsidP="00A96CAA">
            <w:pPr>
              <w:pStyle w:val="ListParagraph"/>
              <w:numPr>
                <w:ilvl w:val="0"/>
                <w:numId w:val="42"/>
              </w:numPr>
              <w:spacing w:before="120" w:after="120"/>
              <w:contextualSpacing w:val="0"/>
              <w:rPr>
                <w:sz w:val="20"/>
                <w:szCs w:val="20"/>
                <w:lang w:val="en-US"/>
              </w:rPr>
            </w:pPr>
            <w:r w:rsidRPr="00A96CAA">
              <w:rPr>
                <w:sz w:val="20"/>
                <w:szCs w:val="20"/>
                <w:lang w:val="en-US"/>
              </w:rPr>
              <w:t>The percentage of people reporting a conviction has remained relatively consistent since the introduction of this indicator</w:t>
            </w:r>
            <w:r w:rsidR="004B4C60" w:rsidRPr="00A96CAA">
              <w:rPr>
                <w:sz w:val="20"/>
                <w:szCs w:val="20"/>
                <w:lang w:val="en-US"/>
              </w:rPr>
              <w:t xml:space="preserve"> but does not yet demonstrate increased access. CJS recognise that despite close working </w:t>
            </w:r>
            <w:r w:rsidR="00A96CAA" w:rsidRPr="00A96CAA">
              <w:rPr>
                <w:sz w:val="20"/>
                <w:szCs w:val="20"/>
                <w:lang w:val="en-US"/>
              </w:rPr>
              <w:t xml:space="preserve">and operational activity, the current indicator may not </w:t>
            </w:r>
            <w:r w:rsidR="00A96CAA" w:rsidRPr="00A96CAA">
              <w:rPr>
                <w:sz w:val="20"/>
                <w:szCs w:val="20"/>
                <w:lang w:val="en-US"/>
              </w:rPr>
              <w:lastRenderedPageBreak/>
              <w:t>effectively capture this progress.</w:t>
            </w:r>
          </w:p>
        </w:tc>
      </w:tr>
      <w:tr w:rsidR="00853452" w:rsidRPr="00A8217C" w14:paraId="0259E339" w14:textId="77777777" w:rsidTr="00246290">
        <w:tc>
          <w:tcPr>
            <w:tcW w:w="2405" w:type="dxa"/>
            <w:tcBorders>
              <w:top w:val="nil"/>
              <w:left w:val="single" w:sz="4" w:space="0" w:color="auto"/>
              <w:bottom w:val="single" w:sz="4" w:space="0" w:color="auto"/>
              <w:right w:val="single" w:sz="4" w:space="0" w:color="auto"/>
            </w:tcBorders>
            <w:shd w:val="clear" w:color="auto" w:fill="F2F2F2" w:themeFill="background1" w:themeFillShade="F2"/>
          </w:tcPr>
          <w:p w14:paraId="10812912" w14:textId="77777777" w:rsidR="00853452" w:rsidRPr="00A8217C" w:rsidRDefault="00853452" w:rsidP="00853452">
            <w:pPr>
              <w:rPr>
                <w:sz w:val="20"/>
                <w:szCs w:val="20"/>
                <w:lang w:val="en-US"/>
              </w:rPr>
            </w:pPr>
          </w:p>
        </w:tc>
        <w:tc>
          <w:tcPr>
            <w:tcW w:w="3260" w:type="dxa"/>
            <w:tcBorders>
              <w:left w:val="single" w:sz="4" w:space="0" w:color="auto"/>
            </w:tcBorders>
          </w:tcPr>
          <w:p w14:paraId="46114E9C" w14:textId="18BA4BA0" w:rsidR="00853452" w:rsidRPr="00A8217C" w:rsidRDefault="00853452" w:rsidP="00392962">
            <w:pPr>
              <w:spacing w:before="120" w:after="120"/>
              <w:rPr>
                <w:sz w:val="20"/>
                <w:szCs w:val="20"/>
                <w:lang w:val="en-US"/>
              </w:rPr>
            </w:pPr>
            <w:r w:rsidRPr="00A8217C">
              <w:rPr>
                <w:sz w:val="20"/>
                <w:szCs w:val="20"/>
                <w:lang w:val="en-US"/>
              </w:rPr>
              <w:t>Enhance community integration and support by increasing and promoting greater use of voluntary throughcare and third sector services</w:t>
            </w:r>
            <w:r w:rsidR="00A66FDB" w:rsidRPr="00A8217C">
              <w:rPr>
                <w:sz w:val="20"/>
                <w:szCs w:val="20"/>
                <w:lang w:val="en-US"/>
              </w:rPr>
              <w:t>.</w:t>
            </w:r>
          </w:p>
        </w:tc>
        <w:tc>
          <w:tcPr>
            <w:tcW w:w="1843" w:type="dxa"/>
          </w:tcPr>
          <w:p w14:paraId="2101A3EB" w14:textId="3DF3FCA3" w:rsidR="00853452" w:rsidRPr="00A8217C" w:rsidRDefault="00853452" w:rsidP="00392962">
            <w:pPr>
              <w:spacing w:before="120" w:after="120"/>
              <w:rPr>
                <w:sz w:val="20"/>
                <w:szCs w:val="20"/>
                <w:lang w:val="en-US"/>
              </w:rPr>
            </w:pPr>
            <w:r w:rsidRPr="00A8217C">
              <w:rPr>
                <w:sz w:val="20"/>
                <w:szCs w:val="20"/>
                <w:lang w:val="en-US"/>
              </w:rPr>
              <w:t>More people access voluntary throughcare following a short-term prison sentence</w:t>
            </w:r>
            <w:r w:rsidR="00A66FDB" w:rsidRPr="00A8217C">
              <w:rPr>
                <w:sz w:val="20"/>
                <w:szCs w:val="20"/>
                <w:lang w:val="en-US"/>
              </w:rPr>
              <w:t>.</w:t>
            </w:r>
          </w:p>
        </w:tc>
        <w:tc>
          <w:tcPr>
            <w:tcW w:w="1559" w:type="dxa"/>
            <w:shd w:val="clear" w:color="auto" w:fill="F3AFA1"/>
            <w:vAlign w:val="center"/>
          </w:tcPr>
          <w:p w14:paraId="56FA41C4" w14:textId="6F242367" w:rsidR="00853452" w:rsidRPr="00A8217C" w:rsidRDefault="008B7CC9" w:rsidP="002117FA">
            <w:pPr>
              <w:jc w:val="center"/>
              <w:rPr>
                <w:b/>
                <w:bCs/>
                <w:sz w:val="20"/>
                <w:szCs w:val="20"/>
                <w:lang w:val="en-US"/>
              </w:rPr>
            </w:pPr>
            <w:r>
              <w:rPr>
                <w:b/>
                <w:bCs/>
                <w:noProof/>
                <w:sz w:val="20"/>
                <w:szCs w:val="20"/>
                <w:lang w:val="en-US"/>
              </w:rPr>
              <w:drawing>
                <wp:anchor distT="0" distB="0" distL="114300" distR="114300" simplePos="0" relativeHeight="251771904" behindDoc="0" locked="0" layoutInCell="1" allowOverlap="1" wp14:anchorId="4DB21F09" wp14:editId="7075C768">
                  <wp:simplePos x="0" y="0"/>
                  <wp:positionH relativeFrom="column">
                    <wp:posOffset>296545</wp:posOffset>
                  </wp:positionH>
                  <wp:positionV relativeFrom="paragraph">
                    <wp:posOffset>-315595</wp:posOffset>
                  </wp:positionV>
                  <wp:extent cx="246380" cy="246380"/>
                  <wp:effectExtent l="0" t="0" r="1270" b="1270"/>
                  <wp:wrapNone/>
                  <wp:docPr id="997847491" name="Graphic 3" descr="Warn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306614" name="Graphic 1410306614" descr="Warning with solid fill"/>
                          <pic:cNvPicPr/>
                        </pic:nvPicPr>
                        <pic:blipFill>
                          <a:blip r:embed="rId25">
                            <a:extLst>
                              <a:ext uri="{96DAC541-7B7A-43D3-8B79-37D633B846F1}">
                                <asvg:svgBlip xmlns:asvg="http://schemas.microsoft.com/office/drawing/2016/SVG/main" r:embed="rId26"/>
                              </a:ext>
                            </a:extLst>
                          </a:blip>
                          <a:stretch>
                            <a:fillRect/>
                          </a:stretch>
                        </pic:blipFill>
                        <pic:spPr>
                          <a:xfrm>
                            <a:off x="0" y="0"/>
                            <a:ext cx="246380" cy="246380"/>
                          </a:xfrm>
                          <a:prstGeom prst="rect">
                            <a:avLst/>
                          </a:prstGeom>
                        </pic:spPr>
                      </pic:pic>
                    </a:graphicData>
                  </a:graphic>
                  <wp14:sizeRelH relativeFrom="margin">
                    <wp14:pctWidth>0</wp14:pctWidth>
                  </wp14:sizeRelH>
                  <wp14:sizeRelV relativeFrom="margin">
                    <wp14:pctHeight>0</wp14:pctHeight>
                  </wp14:sizeRelV>
                </wp:anchor>
              </w:drawing>
            </w:r>
            <w:r w:rsidR="00853452" w:rsidRPr="00A8217C">
              <w:rPr>
                <w:b/>
                <w:bCs/>
                <w:sz w:val="20"/>
                <w:szCs w:val="20"/>
                <w:lang w:val="en-US"/>
              </w:rPr>
              <w:t>Lack of Progress</w:t>
            </w:r>
          </w:p>
        </w:tc>
        <w:tc>
          <w:tcPr>
            <w:tcW w:w="2410" w:type="dxa"/>
          </w:tcPr>
          <w:p w14:paraId="4E26B42F" w14:textId="77777777" w:rsidR="00853452" w:rsidRPr="00601685" w:rsidRDefault="00853452" w:rsidP="00601685">
            <w:pPr>
              <w:pStyle w:val="ListParagraph"/>
              <w:numPr>
                <w:ilvl w:val="0"/>
                <w:numId w:val="42"/>
              </w:numPr>
              <w:spacing w:before="120" w:after="120"/>
              <w:contextualSpacing w:val="0"/>
              <w:rPr>
                <w:sz w:val="20"/>
                <w:szCs w:val="20"/>
                <w:lang w:val="en-US"/>
              </w:rPr>
            </w:pPr>
            <w:r w:rsidRPr="00601685">
              <w:rPr>
                <w:sz w:val="20"/>
                <w:szCs w:val="20"/>
                <w:lang w:val="en-US"/>
              </w:rPr>
              <w:t>During 2024/25, work was undertaken to transition to a new national voluntary throughcare service. Collaborative work to support the transition to the service, which was introduced on the 1</w:t>
            </w:r>
            <w:r w:rsidRPr="00601685">
              <w:rPr>
                <w:sz w:val="20"/>
                <w:szCs w:val="20"/>
                <w:vertAlign w:val="superscript"/>
                <w:lang w:val="en-US"/>
              </w:rPr>
              <w:t>st</w:t>
            </w:r>
            <w:r w:rsidRPr="00601685">
              <w:rPr>
                <w:sz w:val="20"/>
                <w:szCs w:val="20"/>
                <w:lang w:val="en-US"/>
              </w:rPr>
              <w:t xml:space="preserve"> of April 2025, was substantial.</w:t>
            </w:r>
          </w:p>
          <w:p w14:paraId="59B9DC69" w14:textId="542FC5F1" w:rsidR="00853452" w:rsidRPr="00601685" w:rsidRDefault="00853452" w:rsidP="00601685">
            <w:pPr>
              <w:pStyle w:val="ListParagraph"/>
              <w:numPr>
                <w:ilvl w:val="0"/>
                <w:numId w:val="42"/>
              </w:numPr>
              <w:spacing w:before="120" w:after="120"/>
              <w:contextualSpacing w:val="0"/>
              <w:rPr>
                <w:sz w:val="20"/>
                <w:szCs w:val="20"/>
                <w:lang w:val="en-US"/>
              </w:rPr>
            </w:pPr>
            <w:r w:rsidRPr="00601685">
              <w:rPr>
                <w:sz w:val="20"/>
                <w:szCs w:val="20"/>
                <w:lang w:val="en-US"/>
              </w:rPr>
              <w:t>Progress in this priority action is expected over the next reporting period</w:t>
            </w:r>
            <w:r w:rsidR="00A66FDB" w:rsidRPr="00601685">
              <w:rPr>
                <w:sz w:val="20"/>
                <w:szCs w:val="20"/>
                <w:lang w:val="en-US"/>
              </w:rPr>
              <w:t>.</w:t>
            </w:r>
          </w:p>
        </w:tc>
        <w:tc>
          <w:tcPr>
            <w:tcW w:w="2410" w:type="dxa"/>
          </w:tcPr>
          <w:p w14:paraId="4A498AAD" w14:textId="47C98864" w:rsidR="00853452" w:rsidRPr="00601685" w:rsidRDefault="00853452" w:rsidP="00601685">
            <w:pPr>
              <w:pStyle w:val="ListParagraph"/>
              <w:numPr>
                <w:ilvl w:val="0"/>
                <w:numId w:val="42"/>
              </w:numPr>
              <w:spacing w:before="120" w:after="120"/>
              <w:contextualSpacing w:val="0"/>
              <w:rPr>
                <w:sz w:val="20"/>
                <w:szCs w:val="20"/>
                <w:lang w:val="en-US"/>
              </w:rPr>
            </w:pPr>
            <w:r w:rsidRPr="00601685">
              <w:rPr>
                <w:sz w:val="20"/>
                <w:szCs w:val="20"/>
                <w:lang w:val="en-US"/>
              </w:rPr>
              <w:t>Based on national indicator data, there was a 20% reduction in the number of voluntary throughcare cases commenced in 2024/25 compared to the previous year</w:t>
            </w:r>
            <w:r w:rsidR="00A66FDB" w:rsidRPr="00601685">
              <w:rPr>
                <w:sz w:val="20"/>
                <w:szCs w:val="20"/>
                <w:lang w:val="en-US"/>
              </w:rPr>
              <w:t>.</w:t>
            </w:r>
          </w:p>
        </w:tc>
      </w:tr>
      <w:tr w:rsidR="005C0CBB" w:rsidRPr="00A8217C" w14:paraId="193D1914" w14:textId="77777777" w:rsidTr="00246290">
        <w:tc>
          <w:tcPr>
            <w:tcW w:w="2405" w:type="dxa"/>
            <w:tcBorders>
              <w:top w:val="single" w:sz="4" w:space="0" w:color="auto"/>
              <w:bottom w:val="nil"/>
            </w:tcBorders>
            <w:shd w:val="clear" w:color="auto" w:fill="F2F2F2" w:themeFill="background1" w:themeFillShade="F2"/>
          </w:tcPr>
          <w:p w14:paraId="47A24554" w14:textId="54FA68AF" w:rsidR="005C0CBB" w:rsidRPr="00A8217C" w:rsidRDefault="005C0CBB" w:rsidP="005C0CBB">
            <w:pPr>
              <w:rPr>
                <w:b/>
                <w:bCs/>
                <w:sz w:val="20"/>
                <w:szCs w:val="20"/>
                <w:lang w:val="en-US"/>
              </w:rPr>
            </w:pPr>
            <w:r w:rsidRPr="00A8217C">
              <w:rPr>
                <w:b/>
                <w:bCs/>
                <w:sz w:val="20"/>
                <w:szCs w:val="20"/>
                <w:lang w:val="en-US"/>
              </w:rPr>
              <w:t xml:space="preserve">National Aim 4: Strengthen the leadership, engagement, and partnership working of local and national </w:t>
            </w:r>
            <w:r w:rsidRPr="00A8217C">
              <w:rPr>
                <w:b/>
                <w:bCs/>
                <w:sz w:val="20"/>
                <w:szCs w:val="20"/>
                <w:lang w:val="en-US"/>
              </w:rPr>
              <w:lastRenderedPageBreak/>
              <w:t>community justice partners</w:t>
            </w:r>
          </w:p>
        </w:tc>
        <w:tc>
          <w:tcPr>
            <w:tcW w:w="3260" w:type="dxa"/>
          </w:tcPr>
          <w:p w14:paraId="374A797D" w14:textId="6FE19BDC" w:rsidR="00A66FDB" w:rsidRPr="00A8217C" w:rsidRDefault="005C0CBB" w:rsidP="00392962">
            <w:pPr>
              <w:spacing w:before="120" w:after="120"/>
              <w:rPr>
                <w:sz w:val="20"/>
                <w:szCs w:val="20"/>
                <w:lang w:val="en-US"/>
              </w:rPr>
            </w:pPr>
            <w:r w:rsidRPr="00A8217C">
              <w:rPr>
                <w:sz w:val="20"/>
                <w:szCs w:val="20"/>
                <w:lang w:val="en-US"/>
              </w:rPr>
              <w:lastRenderedPageBreak/>
              <w:t xml:space="preserve">Deliver improved community justice outcomes by ensuring that effective leadership and governance arrangements are in place and working well, </w:t>
            </w:r>
            <w:r w:rsidRPr="00A8217C">
              <w:rPr>
                <w:sz w:val="20"/>
                <w:szCs w:val="20"/>
                <w:lang w:val="en-US"/>
              </w:rPr>
              <w:lastRenderedPageBreak/>
              <w:t>collaborating with partners and planning strategically</w:t>
            </w:r>
            <w:r w:rsidR="00A66FDB" w:rsidRPr="00A8217C">
              <w:rPr>
                <w:sz w:val="20"/>
                <w:szCs w:val="20"/>
                <w:lang w:val="en-US"/>
              </w:rPr>
              <w:t>.</w:t>
            </w:r>
          </w:p>
        </w:tc>
        <w:tc>
          <w:tcPr>
            <w:tcW w:w="1843" w:type="dxa"/>
          </w:tcPr>
          <w:p w14:paraId="3F237F4F" w14:textId="3D253A50" w:rsidR="005C0CBB" w:rsidRPr="00A8217C" w:rsidRDefault="005C0CBB" w:rsidP="00392962">
            <w:pPr>
              <w:spacing w:before="120" w:after="120"/>
              <w:rPr>
                <w:sz w:val="20"/>
                <w:szCs w:val="20"/>
                <w:lang w:val="en-US"/>
              </w:rPr>
            </w:pPr>
            <w:r w:rsidRPr="00A8217C">
              <w:rPr>
                <w:sz w:val="20"/>
                <w:szCs w:val="20"/>
                <w:lang w:val="en-US"/>
              </w:rPr>
              <w:lastRenderedPageBreak/>
              <w:t>No nationally determined outcome or indicator</w:t>
            </w:r>
            <w:r w:rsidR="00A66FDB" w:rsidRPr="00A8217C">
              <w:rPr>
                <w:sz w:val="20"/>
                <w:szCs w:val="20"/>
                <w:lang w:val="en-US"/>
              </w:rPr>
              <w:t>.</w:t>
            </w:r>
          </w:p>
        </w:tc>
        <w:tc>
          <w:tcPr>
            <w:tcW w:w="1559" w:type="dxa"/>
            <w:vAlign w:val="center"/>
          </w:tcPr>
          <w:p w14:paraId="4FD7DDCE" w14:textId="516D6D09" w:rsidR="005C0CBB" w:rsidRPr="00A8217C" w:rsidRDefault="00E105F0" w:rsidP="005C0CBB">
            <w:pPr>
              <w:jc w:val="center"/>
              <w:rPr>
                <w:b/>
                <w:bCs/>
                <w:sz w:val="20"/>
                <w:szCs w:val="20"/>
                <w:lang w:val="en-US"/>
              </w:rPr>
            </w:pPr>
            <w:r>
              <w:rPr>
                <w:b/>
                <w:bCs/>
                <w:noProof/>
                <w:sz w:val="20"/>
                <w:szCs w:val="20"/>
                <w:lang w:val="en-US"/>
              </w:rPr>
              <w:drawing>
                <wp:anchor distT="0" distB="0" distL="114300" distR="114300" simplePos="0" relativeHeight="251772928" behindDoc="0" locked="0" layoutInCell="1" allowOverlap="1" wp14:anchorId="47E28FCC" wp14:editId="74FEC685">
                  <wp:simplePos x="0" y="0"/>
                  <wp:positionH relativeFrom="column">
                    <wp:posOffset>287020</wp:posOffset>
                  </wp:positionH>
                  <wp:positionV relativeFrom="paragraph">
                    <wp:posOffset>-300990</wp:posOffset>
                  </wp:positionV>
                  <wp:extent cx="262255" cy="262255"/>
                  <wp:effectExtent l="0" t="0" r="4445" b="4445"/>
                  <wp:wrapNone/>
                  <wp:docPr id="625700136" name="Graphic 6" descr="No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700136" name="Graphic 625700136" descr="No sign with solid fill"/>
                          <pic:cNvPicPr/>
                        </pic:nvPicPr>
                        <pic:blipFill>
                          <a:blip r:embed="rId23">
                            <a:extLst>
                              <a:ext uri="{96DAC541-7B7A-43D3-8B79-37D633B846F1}">
                                <asvg:svgBlip xmlns:asvg="http://schemas.microsoft.com/office/drawing/2016/SVG/main" r:embed="rId24"/>
                              </a:ext>
                            </a:extLst>
                          </a:blip>
                          <a:stretch>
                            <a:fillRect/>
                          </a:stretch>
                        </pic:blipFill>
                        <pic:spPr>
                          <a:xfrm>
                            <a:off x="0" y="0"/>
                            <a:ext cx="262255" cy="262255"/>
                          </a:xfrm>
                          <a:prstGeom prst="rect">
                            <a:avLst/>
                          </a:prstGeom>
                        </pic:spPr>
                      </pic:pic>
                    </a:graphicData>
                  </a:graphic>
                  <wp14:sizeRelH relativeFrom="margin">
                    <wp14:pctWidth>0</wp14:pctWidth>
                  </wp14:sizeRelH>
                  <wp14:sizeRelV relativeFrom="margin">
                    <wp14:pctHeight>0</wp14:pctHeight>
                  </wp14:sizeRelV>
                </wp:anchor>
              </w:drawing>
            </w:r>
            <w:r w:rsidR="005C0CBB" w:rsidRPr="00A8217C">
              <w:rPr>
                <w:b/>
                <w:bCs/>
                <w:sz w:val="20"/>
                <w:szCs w:val="20"/>
                <w:lang w:val="en-US"/>
              </w:rPr>
              <w:t>No Formal Assessment Possible</w:t>
            </w:r>
          </w:p>
        </w:tc>
        <w:tc>
          <w:tcPr>
            <w:tcW w:w="2410" w:type="dxa"/>
          </w:tcPr>
          <w:p w14:paraId="29F33DF7" w14:textId="77777777" w:rsidR="00470451" w:rsidRPr="00601685" w:rsidRDefault="005C0CBB" w:rsidP="00601685">
            <w:pPr>
              <w:pStyle w:val="ListParagraph"/>
              <w:numPr>
                <w:ilvl w:val="0"/>
                <w:numId w:val="43"/>
              </w:numPr>
              <w:spacing w:before="120" w:after="120"/>
              <w:contextualSpacing w:val="0"/>
              <w:rPr>
                <w:sz w:val="20"/>
                <w:szCs w:val="20"/>
              </w:rPr>
            </w:pPr>
            <w:r w:rsidRPr="00601685">
              <w:rPr>
                <w:sz w:val="20"/>
                <w:szCs w:val="20"/>
              </w:rPr>
              <w:t xml:space="preserve">Community Justice Improvement Plans are embedded within wider strategic frameworks, including Local Outcome Improvement Plans </w:t>
            </w:r>
            <w:r w:rsidRPr="00601685">
              <w:rPr>
                <w:sz w:val="20"/>
                <w:szCs w:val="20"/>
              </w:rPr>
              <w:lastRenderedPageBreak/>
              <w:t xml:space="preserve">and Community Planning arrangements. </w:t>
            </w:r>
          </w:p>
          <w:p w14:paraId="5F88DA58" w14:textId="44E1EAA3" w:rsidR="00392962" w:rsidRPr="00601685" w:rsidRDefault="005C0CBB" w:rsidP="00601685">
            <w:pPr>
              <w:pStyle w:val="ListParagraph"/>
              <w:numPr>
                <w:ilvl w:val="0"/>
                <w:numId w:val="43"/>
              </w:numPr>
              <w:spacing w:before="120" w:after="120"/>
              <w:contextualSpacing w:val="0"/>
              <w:rPr>
                <w:sz w:val="20"/>
                <w:szCs w:val="20"/>
              </w:rPr>
            </w:pPr>
            <w:r w:rsidRPr="00601685">
              <w:rPr>
                <w:sz w:val="20"/>
                <w:szCs w:val="20"/>
              </w:rPr>
              <w:t>Governance structures have been reviewed or formalised, and many areas have completed self-evaluations using Care Inspectorate principles, with a focus on leadership and performance management.</w:t>
            </w:r>
          </w:p>
          <w:p w14:paraId="2764F517" w14:textId="13AD8A4F" w:rsidR="005C0CBB" w:rsidRPr="00601685" w:rsidRDefault="005C0CBB" w:rsidP="00601685">
            <w:pPr>
              <w:pStyle w:val="ListParagraph"/>
              <w:numPr>
                <w:ilvl w:val="0"/>
                <w:numId w:val="43"/>
              </w:numPr>
              <w:spacing w:before="120" w:after="120"/>
              <w:contextualSpacing w:val="0"/>
              <w:rPr>
                <w:sz w:val="20"/>
                <w:szCs w:val="20"/>
              </w:rPr>
            </w:pPr>
            <w:r w:rsidRPr="00601685">
              <w:rPr>
                <w:sz w:val="20"/>
                <w:szCs w:val="20"/>
              </w:rPr>
              <w:t xml:space="preserve">Collaboration has strengthened through cross-representation on strategic groups such as Alcohol and Drug Partnerships and Violence Against Women and Girls Partnerships, and through more </w:t>
            </w:r>
            <w:r w:rsidRPr="00601685">
              <w:rPr>
                <w:sz w:val="20"/>
                <w:szCs w:val="20"/>
              </w:rPr>
              <w:lastRenderedPageBreak/>
              <w:t xml:space="preserve">integrated service models. </w:t>
            </w:r>
          </w:p>
        </w:tc>
        <w:tc>
          <w:tcPr>
            <w:tcW w:w="2410" w:type="dxa"/>
          </w:tcPr>
          <w:p w14:paraId="322FA73D" w14:textId="77777777" w:rsidR="0026073F" w:rsidRPr="00601685" w:rsidRDefault="0026073F" w:rsidP="00601685">
            <w:pPr>
              <w:pStyle w:val="ListParagraph"/>
              <w:numPr>
                <w:ilvl w:val="0"/>
                <w:numId w:val="43"/>
              </w:numPr>
              <w:spacing w:before="120" w:after="120"/>
              <w:contextualSpacing w:val="0"/>
              <w:rPr>
                <w:sz w:val="20"/>
                <w:szCs w:val="20"/>
                <w:lang w:val="en-US"/>
              </w:rPr>
            </w:pPr>
            <w:r w:rsidRPr="00601685">
              <w:rPr>
                <w:sz w:val="20"/>
                <w:szCs w:val="20"/>
                <w:lang w:val="en-US"/>
              </w:rPr>
              <w:lastRenderedPageBreak/>
              <w:t>Local areas have reported ongoing challenges across the justice system in relation to national partner engagement</w:t>
            </w:r>
          </w:p>
          <w:p w14:paraId="671B313F" w14:textId="62794D6E" w:rsidR="005C0CBB" w:rsidRPr="00601685" w:rsidRDefault="0026073F" w:rsidP="00601685">
            <w:pPr>
              <w:pStyle w:val="ListParagraph"/>
              <w:numPr>
                <w:ilvl w:val="0"/>
                <w:numId w:val="43"/>
              </w:numPr>
              <w:spacing w:before="120" w:after="120"/>
              <w:contextualSpacing w:val="0"/>
              <w:rPr>
                <w:sz w:val="20"/>
                <w:szCs w:val="20"/>
                <w:lang w:val="en-US"/>
              </w:rPr>
            </w:pPr>
            <w:r w:rsidRPr="00601685">
              <w:rPr>
                <w:sz w:val="20"/>
                <w:szCs w:val="20"/>
                <w:lang w:val="en-US"/>
              </w:rPr>
              <w:lastRenderedPageBreak/>
              <w:t>A lack of national outcome and indicator data make it difficult to prioritise and monitor improvements to this priority action.</w:t>
            </w:r>
          </w:p>
        </w:tc>
      </w:tr>
      <w:tr w:rsidR="005C0CBB" w:rsidRPr="00A8217C" w14:paraId="7D924F46" w14:textId="77777777" w:rsidTr="00246290">
        <w:tc>
          <w:tcPr>
            <w:tcW w:w="2405" w:type="dxa"/>
            <w:tcBorders>
              <w:top w:val="nil"/>
              <w:left w:val="single" w:sz="4" w:space="0" w:color="auto"/>
              <w:bottom w:val="nil"/>
              <w:right w:val="single" w:sz="4" w:space="0" w:color="auto"/>
            </w:tcBorders>
            <w:shd w:val="clear" w:color="auto" w:fill="F2F2F2" w:themeFill="background1" w:themeFillShade="F2"/>
          </w:tcPr>
          <w:p w14:paraId="76801AF7" w14:textId="77777777" w:rsidR="005C0CBB" w:rsidRPr="00A8217C" w:rsidRDefault="005C0CBB" w:rsidP="005C0CBB">
            <w:pPr>
              <w:rPr>
                <w:sz w:val="20"/>
                <w:szCs w:val="20"/>
                <w:lang w:val="en-US"/>
              </w:rPr>
            </w:pPr>
          </w:p>
        </w:tc>
        <w:tc>
          <w:tcPr>
            <w:tcW w:w="3260" w:type="dxa"/>
            <w:tcBorders>
              <w:left w:val="single" w:sz="4" w:space="0" w:color="auto"/>
            </w:tcBorders>
          </w:tcPr>
          <w:p w14:paraId="2B977F27" w14:textId="583ADE69" w:rsidR="005C0CBB" w:rsidRPr="00A8217C" w:rsidRDefault="005C0CBB" w:rsidP="00392962">
            <w:pPr>
              <w:spacing w:before="120" w:after="120"/>
              <w:rPr>
                <w:sz w:val="20"/>
                <w:szCs w:val="20"/>
                <w:lang w:val="en-US"/>
              </w:rPr>
            </w:pPr>
            <w:r w:rsidRPr="00A8217C">
              <w:rPr>
                <w:sz w:val="20"/>
                <w:szCs w:val="20"/>
                <w:lang w:val="en-US"/>
              </w:rPr>
              <w:t>Enhance partnership planning and implementation by ensuring the voices of victims of crime, survivors, those with lived experience and their families are effectively incorporated and embedded</w:t>
            </w:r>
            <w:r w:rsidR="00A66FDB" w:rsidRPr="00A8217C">
              <w:rPr>
                <w:sz w:val="20"/>
                <w:szCs w:val="20"/>
                <w:lang w:val="en-US"/>
              </w:rPr>
              <w:t>.</w:t>
            </w:r>
          </w:p>
        </w:tc>
        <w:tc>
          <w:tcPr>
            <w:tcW w:w="1843" w:type="dxa"/>
          </w:tcPr>
          <w:p w14:paraId="6DF5B3BD" w14:textId="6577606E" w:rsidR="005C0CBB" w:rsidRPr="00A8217C" w:rsidRDefault="005C0CBB" w:rsidP="00392962">
            <w:pPr>
              <w:spacing w:before="120" w:after="120"/>
              <w:rPr>
                <w:sz w:val="20"/>
                <w:szCs w:val="20"/>
                <w:lang w:val="en-US"/>
              </w:rPr>
            </w:pPr>
            <w:r w:rsidRPr="00A8217C">
              <w:rPr>
                <w:sz w:val="20"/>
                <w:szCs w:val="20"/>
                <w:lang w:val="en-US"/>
              </w:rPr>
              <w:t>More people across the workforce and in the community understand, and have confidence in, community justice</w:t>
            </w:r>
            <w:r w:rsidR="003623D9" w:rsidRPr="00A8217C">
              <w:rPr>
                <w:sz w:val="20"/>
                <w:szCs w:val="20"/>
                <w:lang w:val="en-US"/>
              </w:rPr>
              <w:t>.</w:t>
            </w:r>
          </w:p>
        </w:tc>
        <w:tc>
          <w:tcPr>
            <w:tcW w:w="1559" w:type="dxa"/>
            <w:vAlign w:val="center"/>
          </w:tcPr>
          <w:p w14:paraId="05FD38D3" w14:textId="78C5D053" w:rsidR="005C0CBB" w:rsidRPr="00A8217C" w:rsidRDefault="00E105F0" w:rsidP="005C0CBB">
            <w:pPr>
              <w:jc w:val="center"/>
              <w:rPr>
                <w:b/>
                <w:bCs/>
                <w:sz w:val="20"/>
                <w:szCs w:val="20"/>
                <w:lang w:val="en-US"/>
              </w:rPr>
            </w:pPr>
            <w:r>
              <w:rPr>
                <w:b/>
                <w:bCs/>
                <w:noProof/>
                <w:sz w:val="20"/>
                <w:szCs w:val="20"/>
                <w:lang w:val="en-US"/>
              </w:rPr>
              <w:drawing>
                <wp:anchor distT="0" distB="0" distL="114300" distR="114300" simplePos="0" relativeHeight="251774976" behindDoc="0" locked="0" layoutInCell="1" allowOverlap="1" wp14:anchorId="57D5F1AB" wp14:editId="3A02989F">
                  <wp:simplePos x="0" y="0"/>
                  <wp:positionH relativeFrom="column">
                    <wp:posOffset>292100</wp:posOffset>
                  </wp:positionH>
                  <wp:positionV relativeFrom="paragraph">
                    <wp:posOffset>-318770</wp:posOffset>
                  </wp:positionV>
                  <wp:extent cx="262255" cy="262255"/>
                  <wp:effectExtent l="0" t="0" r="4445" b="4445"/>
                  <wp:wrapNone/>
                  <wp:docPr id="1587569529" name="Graphic 6" descr="No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700136" name="Graphic 625700136" descr="No sign with solid fill"/>
                          <pic:cNvPicPr/>
                        </pic:nvPicPr>
                        <pic:blipFill>
                          <a:blip r:embed="rId23">
                            <a:extLst>
                              <a:ext uri="{96DAC541-7B7A-43D3-8B79-37D633B846F1}">
                                <asvg:svgBlip xmlns:asvg="http://schemas.microsoft.com/office/drawing/2016/SVG/main" r:embed="rId24"/>
                              </a:ext>
                            </a:extLst>
                          </a:blip>
                          <a:stretch>
                            <a:fillRect/>
                          </a:stretch>
                        </pic:blipFill>
                        <pic:spPr>
                          <a:xfrm>
                            <a:off x="0" y="0"/>
                            <a:ext cx="262255" cy="262255"/>
                          </a:xfrm>
                          <a:prstGeom prst="rect">
                            <a:avLst/>
                          </a:prstGeom>
                        </pic:spPr>
                      </pic:pic>
                    </a:graphicData>
                  </a:graphic>
                  <wp14:sizeRelH relativeFrom="margin">
                    <wp14:pctWidth>0</wp14:pctWidth>
                  </wp14:sizeRelH>
                  <wp14:sizeRelV relativeFrom="margin">
                    <wp14:pctHeight>0</wp14:pctHeight>
                  </wp14:sizeRelV>
                </wp:anchor>
              </w:drawing>
            </w:r>
            <w:r w:rsidR="005C0CBB" w:rsidRPr="00A8217C">
              <w:rPr>
                <w:b/>
                <w:bCs/>
                <w:sz w:val="20"/>
                <w:szCs w:val="20"/>
                <w:lang w:val="en-US"/>
              </w:rPr>
              <w:t>No Formal Assessment Possible</w:t>
            </w:r>
          </w:p>
        </w:tc>
        <w:tc>
          <w:tcPr>
            <w:tcW w:w="2410" w:type="dxa"/>
          </w:tcPr>
          <w:p w14:paraId="5E799E23" w14:textId="2FBB4A42" w:rsidR="005C0CBB" w:rsidRPr="001C4177" w:rsidRDefault="005C0CBB" w:rsidP="001C288E">
            <w:pPr>
              <w:pStyle w:val="ListParagraph"/>
              <w:numPr>
                <w:ilvl w:val="0"/>
                <w:numId w:val="44"/>
              </w:numPr>
              <w:spacing w:before="120" w:after="120"/>
              <w:contextualSpacing w:val="0"/>
              <w:rPr>
                <w:sz w:val="20"/>
                <w:szCs w:val="20"/>
                <w:lang w:val="en-US"/>
              </w:rPr>
            </w:pPr>
            <w:r w:rsidRPr="001C4177">
              <w:rPr>
                <w:sz w:val="20"/>
                <w:szCs w:val="20"/>
                <w:lang w:val="en-US"/>
              </w:rPr>
              <w:t xml:space="preserve">Data from the most recent </w:t>
            </w:r>
            <w:hyperlink r:id="rId27" w:history="1">
              <w:r w:rsidRPr="001C4177">
                <w:rPr>
                  <w:rStyle w:val="Hyperlink"/>
                  <w:sz w:val="20"/>
                  <w:szCs w:val="20"/>
                  <w:lang w:val="en-US"/>
                </w:rPr>
                <w:t>Scottish Crime and Justice Survey</w:t>
              </w:r>
            </w:hyperlink>
            <w:r w:rsidRPr="001C4177">
              <w:rPr>
                <w:sz w:val="20"/>
                <w:szCs w:val="20"/>
                <w:lang w:val="en-US"/>
              </w:rPr>
              <w:t xml:space="preserve"> in 2023/24, indicates that 83% of people agree that “people should help their community as part of a community sentence rather than spend a few months in prison for a minor offence”</w:t>
            </w:r>
            <w:r w:rsidR="003623D9" w:rsidRPr="001C4177">
              <w:rPr>
                <w:sz w:val="20"/>
                <w:szCs w:val="20"/>
                <w:lang w:val="en-US"/>
              </w:rPr>
              <w:t>.</w:t>
            </w:r>
          </w:p>
        </w:tc>
        <w:tc>
          <w:tcPr>
            <w:tcW w:w="2410" w:type="dxa"/>
          </w:tcPr>
          <w:p w14:paraId="3E433B61" w14:textId="77777777" w:rsidR="005C0CBB" w:rsidRDefault="005C0CBB" w:rsidP="00013829">
            <w:pPr>
              <w:pStyle w:val="ListParagraph"/>
              <w:numPr>
                <w:ilvl w:val="0"/>
                <w:numId w:val="44"/>
              </w:numPr>
              <w:spacing w:before="120" w:after="120"/>
              <w:contextualSpacing w:val="0"/>
              <w:rPr>
                <w:sz w:val="20"/>
                <w:szCs w:val="20"/>
                <w:lang w:val="en-US"/>
              </w:rPr>
            </w:pPr>
            <w:r w:rsidRPr="00013829">
              <w:rPr>
                <w:sz w:val="20"/>
                <w:szCs w:val="20"/>
                <w:lang w:val="en-US"/>
              </w:rPr>
              <w:t xml:space="preserve">Community Justice Scotland </w:t>
            </w:r>
            <w:r w:rsidR="008668E0" w:rsidRPr="00013829">
              <w:rPr>
                <w:sz w:val="20"/>
                <w:szCs w:val="20"/>
                <w:lang w:val="en-US"/>
              </w:rPr>
              <w:t>r</w:t>
            </w:r>
            <w:r w:rsidR="00C0515B" w:rsidRPr="00013829">
              <w:rPr>
                <w:sz w:val="20"/>
                <w:szCs w:val="20"/>
                <w:lang w:val="en-US"/>
              </w:rPr>
              <w:t>ecogni</w:t>
            </w:r>
            <w:r w:rsidR="008668E0" w:rsidRPr="00013829">
              <w:rPr>
                <w:sz w:val="20"/>
                <w:szCs w:val="20"/>
                <w:lang w:val="en-US"/>
              </w:rPr>
              <w:t>s</w:t>
            </w:r>
            <w:r w:rsidR="00C0515B" w:rsidRPr="00013829">
              <w:rPr>
                <w:sz w:val="20"/>
                <w:szCs w:val="20"/>
                <w:lang w:val="en-US"/>
              </w:rPr>
              <w:t>e</w:t>
            </w:r>
            <w:r w:rsidRPr="00013829">
              <w:rPr>
                <w:sz w:val="20"/>
                <w:szCs w:val="20"/>
                <w:lang w:val="en-US"/>
              </w:rPr>
              <w:t xml:space="preserve"> the challenges associated with the development of a nationa</w:t>
            </w:r>
            <w:r w:rsidR="00152CAC" w:rsidRPr="00013829">
              <w:rPr>
                <w:sz w:val="20"/>
                <w:szCs w:val="20"/>
                <w:lang w:val="en-US"/>
              </w:rPr>
              <w:t xml:space="preserve">l </w:t>
            </w:r>
            <w:r w:rsidR="0079765C" w:rsidRPr="00013829">
              <w:rPr>
                <w:sz w:val="20"/>
                <w:szCs w:val="20"/>
                <w:lang w:val="en-US"/>
              </w:rPr>
              <w:t>indicator which adequately assesses improvements in relation to this national outcome. The current indicator cannot be broken down by local authority</w:t>
            </w:r>
            <w:r w:rsidR="00A9667A" w:rsidRPr="00013829">
              <w:rPr>
                <w:sz w:val="20"/>
                <w:szCs w:val="20"/>
                <w:lang w:val="en-US"/>
              </w:rPr>
              <w:t xml:space="preserve"> and the nature of sampling limits the utility of this data for assessing progress towards the outcome.</w:t>
            </w:r>
          </w:p>
          <w:p w14:paraId="7AB49A59" w14:textId="1501C2DB" w:rsidR="007E54F2" w:rsidRPr="00013829" w:rsidRDefault="007E54F2" w:rsidP="007E54F2">
            <w:pPr>
              <w:pStyle w:val="ListParagraph"/>
              <w:spacing w:before="120" w:after="120"/>
              <w:ind w:left="227"/>
              <w:contextualSpacing w:val="0"/>
              <w:rPr>
                <w:sz w:val="20"/>
                <w:szCs w:val="20"/>
                <w:lang w:val="en-US"/>
              </w:rPr>
            </w:pPr>
          </w:p>
        </w:tc>
      </w:tr>
      <w:tr w:rsidR="005C0CBB" w:rsidRPr="00A8217C" w14:paraId="2DE8CA8E" w14:textId="77777777" w:rsidTr="00246290">
        <w:tc>
          <w:tcPr>
            <w:tcW w:w="2405" w:type="dxa"/>
            <w:tcBorders>
              <w:top w:val="nil"/>
              <w:left w:val="single" w:sz="4" w:space="0" w:color="auto"/>
              <w:bottom w:val="single" w:sz="4" w:space="0" w:color="auto"/>
              <w:right w:val="single" w:sz="4" w:space="0" w:color="auto"/>
            </w:tcBorders>
            <w:shd w:val="clear" w:color="auto" w:fill="F2F2F2" w:themeFill="background1" w:themeFillShade="F2"/>
          </w:tcPr>
          <w:p w14:paraId="52FEDFE0" w14:textId="77777777" w:rsidR="005C0CBB" w:rsidRPr="00A8217C" w:rsidRDefault="005C0CBB" w:rsidP="005C0CBB">
            <w:pPr>
              <w:rPr>
                <w:sz w:val="20"/>
                <w:szCs w:val="20"/>
                <w:lang w:val="en-US"/>
              </w:rPr>
            </w:pPr>
          </w:p>
        </w:tc>
        <w:tc>
          <w:tcPr>
            <w:tcW w:w="3260" w:type="dxa"/>
            <w:tcBorders>
              <w:left w:val="single" w:sz="4" w:space="0" w:color="auto"/>
            </w:tcBorders>
          </w:tcPr>
          <w:p w14:paraId="16DF70EA" w14:textId="44940FFB" w:rsidR="005C0CBB" w:rsidRPr="00A8217C" w:rsidRDefault="005C0CBB" w:rsidP="00392962">
            <w:pPr>
              <w:spacing w:before="120" w:after="120"/>
              <w:rPr>
                <w:sz w:val="20"/>
                <w:szCs w:val="20"/>
                <w:lang w:val="en-US"/>
              </w:rPr>
            </w:pPr>
            <w:r w:rsidRPr="00A8217C">
              <w:rPr>
                <w:sz w:val="20"/>
                <w:szCs w:val="20"/>
                <w:lang w:val="en-US"/>
              </w:rPr>
              <w:t>Support integration and reduce stigma by ensuring the community and workforce have an improved understanding of and confidence in community justice</w:t>
            </w:r>
            <w:r w:rsidR="003623D9" w:rsidRPr="00A8217C">
              <w:rPr>
                <w:sz w:val="20"/>
                <w:szCs w:val="20"/>
                <w:lang w:val="en-US"/>
              </w:rPr>
              <w:t>.</w:t>
            </w:r>
          </w:p>
        </w:tc>
        <w:tc>
          <w:tcPr>
            <w:tcW w:w="1843" w:type="dxa"/>
          </w:tcPr>
          <w:p w14:paraId="14FB8100" w14:textId="3F1C87D7" w:rsidR="005C0CBB" w:rsidRPr="00A8217C" w:rsidRDefault="005C0CBB" w:rsidP="00392962">
            <w:pPr>
              <w:spacing w:before="120" w:after="120"/>
              <w:rPr>
                <w:sz w:val="20"/>
                <w:szCs w:val="20"/>
                <w:lang w:val="en-US"/>
              </w:rPr>
            </w:pPr>
            <w:r w:rsidRPr="00A8217C">
              <w:rPr>
                <w:sz w:val="20"/>
                <w:szCs w:val="20"/>
                <w:lang w:val="en-US"/>
              </w:rPr>
              <w:t>No nationally determined outcome or indicator</w:t>
            </w:r>
            <w:r w:rsidR="003623D9" w:rsidRPr="00A8217C">
              <w:rPr>
                <w:sz w:val="20"/>
                <w:szCs w:val="20"/>
                <w:lang w:val="en-US"/>
              </w:rPr>
              <w:t>.</w:t>
            </w:r>
          </w:p>
        </w:tc>
        <w:tc>
          <w:tcPr>
            <w:tcW w:w="1559" w:type="dxa"/>
            <w:vAlign w:val="center"/>
          </w:tcPr>
          <w:p w14:paraId="02D4C1A0" w14:textId="6B232CF9" w:rsidR="00E105F0" w:rsidRDefault="007E54F2" w:rsidP="005C0CBB">
            <w:pPr>
              <w:jc w:val="center"/>
              <w:rPr>
                <w:b/>
                <w:bCs/>
                <w:sz w:val="20"/>
                <w:szCs w:val="20"/>
                <w:lang w:val="en-US"/>
              </w:rPr>
            </w:pPr>
            <w:r>
              <w:rPr>
                <w:b/>
                <w:bCs/>
                <w:noProof/>
                <w:sz w:val="20"/>
                <w:szCs w:val="20"/>
                <w:lang w:val="en-US"/>
              </w:rPr>
              <w:drawing>
                <wp:anchor distT="0" distB="0" distL="114300" distR="114300" simplePos="0" relativeHeight="251777024" behindDoc="0" locked="0" layoutInCell="1" allowOverlap="1" wp14:anchorId="75C79E2E" wp14:editId="7C315139">
                  <wp:simplePos x="0" y="0"/>
                  <wp:positionH relativeFrom="column">
                    <wp:posOffset>290195</wp:posOffset>
                  </wp:positionH>
                  <wp:positionV relativeFrom="paragraph">
                    <wp:posOffset>30480</wp:posOffset>
                  </wp:positionV>
                  <wp:extent cx="262255" cy="262255"/>
                  <wp:effectExtent l="0" t="0" r="4445" b="4445"/>
                  <wp:wrapNone/>
                  <wp:docPr id="1665100124" name="Graphic 6" descr="No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700136" name="Graphic 625700136" descr="No sign with solid fill"/>
                          <pic:cNvPicPr/>
                        </pic:nvPicPr>
                        <pic:blipFill>
                          <a:blip r:embed="rId23">
                            <a:extLst>
                              <a:ext uri="{96DAC541-7B7A-43D3-8B79-37D633B846F1}">
                                <asvg:svgBlip xmlns:asvg="http://schemas.microsoft.com/office/drawing/2016/SVG/main" r:embed="rId24"/>
                              </a:ext>
                            </a:extLst>
                          </a:blip>
                          <a:stretch>
                            <a:fillRect/>
                          </a:stretch>
                        </pic:blipFill>
                        <pic:spPr>
                          <a:xfrm>
                            <a:off x="0" y="0"/>
                            <a:ext cx="262255" cy="262255"/>
                          </a:xfrm>
                          <a:prstGeom prst="rect">
                            <a:avLst/>
                          </a:prstGeom>
                        </pic:spPr>
                      </pic:pic>
                    </a:graphicData>
                  </a:graphic>
                  <wp14:sizeRelH relativeFrom="margin">
                    <wp14:pctWidth>0</wp14:pctWidth>
                  </wp14:sizeRelH>
                  <wp14:sizeRelV relativeFrom="margin">
                    <wp14:pctHeight>0</wp14:pctHeight>
                  </wp14:sizeRelV>
                </wp:anchor>
              </w:drawing>
            </w:r>
          </w:p>
          <w:p w14:paraId="473DD86D" w14:textId="3A315229" w:rsidR="00013829" w:rsidRDefault="00013829" w:rsidP="005C0CBB">
            <w:pPr>
              <w:jc w:val="center"/>
              <w:rPr>
                <w:b/>
                <w:bCs/>
                <w:sz w:val="20"/>
                <w:szCs w:val="20"/>
                <w:lang w:val="en-US"/>
              </w:rPr>
            </w:pPr>
          </w:p>
          <w:p w14:paraId="0F909520" w14:textId="336048CE" w:rsidR="005C0CBB" w:rsidRPr="00A8217C" w:rsidRDefault="005C0CBB" w:rsidP="007E54F2">
            <w:pPr>
              <w:jc w:val="center"/>
              <w:rPr>
                <w:b/>
                <w:bCs/>
                <w:sz w:val="20"/>
                <w:szCs w:val="20"/>
                <w:lang w:val="en-US"/>
              </w:rPr>
            </w:pPr>
            <w:r w:rsidRPr="00A8217C">
              <w:rPr>
                <w:b/>
                <w:bCs/>
                <w:sz w:val="20"/>
                <w:szCs w:val="20"/>
                <w:lang w:val="en-US"/>
              </w:rPr>
              <w:t>No Formal Assessment Possible</w:t>
            </w:r>
          </w:p>
        </w:tc>
        <w:tc>
          <w:tcPr>
            <w:tcW w:w="2410" w:type="dxa"/>
          </w:tcPr>
          <w:p w14:paraId="38B5A1FA" w14:textId="20688902" w:rsidR="005C0CBB" w:rsidRPr="00013829" w:rsidRDefault="00C0515B" w:rsidP="00013829">
            <w:pPr>
              <w:pStyle w:val="ListParagraph"/>
              <w:numPr>
                <w:ilvl w:val="0"/>
                <w:numId w:val="45"/>
              </w:numPr>
              <w:spacing w:before="120" w:after="120"/>
              <w:contextualSpacing w:val="0"/>
              <w:rPr>
                <w:sz w:val="20"/>
                <w:szCs w:val="20"/>
                <w:lang w:val="en-US"/>
              </w:rPr>
            </w:pPr>
            <w:r w:rsidRPr="00013829">
              <w:rPr>
                <w:sz w:val="20"/>
                <w:szCs w:val="20"/>
                <w:lang w:val="en-US"/>
              </w:rPr>
              <w:t>Skills and confidence across services have been strengthened through widespread trauma</w:t>
            </w:r>
            <w:r w:rsidR="0070723B" w:rsidRPr="00013829">
              <w:rPr>
                <w:sz w:val="20"/>
                <w:szCs w:val="20"/>
                <w:lang w:val="en-US"/>
              </w:rPr>
              <w:t>-informed practice training.</w:t>
            </w:r>
          </w:p>
        </w:tc>
        <w:tc>
          <w:tcPr>
            <w:tcW w:w="2410" w:type="dxa"/>
          </w:tcPr>
          <w:p w14:paraId="2B13B3E3" w14:textId="78BEEF86" w:rsidR="005C0CBB" w:rsidRPr="00013829" w:rsidRDefault="005C0CBB" w:rsidP="00013829">
            <w:pPr>
              <w:pStyle w:val="ListParagraph"/>
              <w:numPr>
                <w:ilvl w:val="0"/>
                <w:numId w:val="45"/>
              </w:numPr>
              <w:spacing w:before="120" w:after="120"/>
              <w:contextualSpacing w:val="0"/>
              <w:rPr>
                <w:sz w:val="20"/>
                <w:szCs w:val="20"/>
                <w:lang w:val="en-US"/>
              </w:rPr>
            </w:pPr>
            <w:r w:rsidRPr="00013829">
              <w:rPr>
                <w:sz w:val="20"/>
                <w:szCs w:val="20"/>
                <w:lang w:val="en-US"/>
              </w:rPr>
              <w:t>The lack of a national outcome and indicator</w:t>
            </w:r>
            <w:r w:rsidR="00A66FDB" w:rsidRPr="00013829">
              <w:rPr>
                <w:sz w:val="20"/>
                <w:szCs w:val="20"/>
                <w:lang w:val="en-US"/>
              </w:rPr>
              <w:t xml:space="preserve"> data</w:t>
            </w:r>
            <w:r w:rsidRPr="00013829">
              <w:rPr>
                <w:sz w:val="20"/>
                <w:szCs w:val="20"/>
                <w:lang w:val="en-US"/>
              </w:rPr>
              <w:t xml:space="preserve"> make it difficult to prioritise and monitor improvements to this priority action</w:t>
            </w:r>
            <w:r w:rsidR="00A66FDB" w:rsidRPr="00013829">
              <w:rPr>
                <w:sz w:val="20"/>
                <w:szCs w:val="20"/>
                <w:lang w:val="en-US"/>
              </w:rPr>
              <w:t>.</w:t>
            </w:r>
          </w:p>
        </w:tc>
      </w:tr>
    </w:tbl>
    <w:p w14:paraId="5D524133" w14:textId="1DBF250A" w:rsidR="000A1403" w:rsidRDefault="000A1403" w:rsidP="00DD699D">
      <w:pPr>
        <w:rPr>
          <w:lang w:val="en-US"/>
        </w:rPr>
      </w:pPr>
    </w:p>
    <w:p w14:paraId="4D67686D" w14:textId="1372F4D9" w:rsidR="00D1519F" w:rsidRPr="00D144F3" w:rsidRDefault="00D1519F" w:rsidP="00D144F3">
      <w:pPr>
        <w:spacing w:line="240" w:lineRule="auto"/>
        <w:rPr>
          <w:lang w:val="en-US"/>
        </w:rPr>
        <w:sectPr w:rsidR="00D1519F" w:rsidRPr="00D144F3" w:rsidSect="00564F3D">
          <w:pgSz w:w="16838" w:h="11906" w:orient="landscape" w:code="9"/>
          <w:pgMar w:top="1440" w:right="1440" w:bottom="1440" w:left="1440" w:header="720" w:footer="720" w:gutter="0"/>
          <w:pgNumType w:start="7"/>
          <w:cols w:space="708"/>
          <w:titlePg/>
          <w:docGrid w:linePitch="360"/>
        </w:sectPr>
      </w:pPr>
      <w:bookmarkStart w:id="4" w:name="_Toc219744818"/>
    </w:p>
    <w:bookmarkEnd w:id="4"/>
    <w:p w14:paraId="5F583408" w14:textId="37072FD0" w:rsidR="00782E95" w:rsidRDefault="00782E95" w:rsidP="00055F89">
      <w:pPr>
        <w:tabs>
          <w:tab w:val="center" w:pos="4513"/>
        </w:tabs>
        <w:rPr>
          <w:lang w:val="en-US"/>
        </w:rPr>
      </w:pPr>
    </w:p>
    <w:p w14:paraId="4F0652B4" w14:textId="4741C0AA" w:rsidR="0085727B" w:rsidRDefault="00905B95" w:rsidP="00710CC6">
      <w:pPr>
        <w:pStyle w:val="Heading1"/>
      </w:pPr>
      <w:bookmarkStart w:id="5" w:name="_Toc224672138"/>
      <w:r>
        <w:t xml:space="preserve">Progress </w:t>
      </w:r>
      <w:r w:rsidR="00E612DF">
        <w:t>Towards Recommendations</w:t>
      </w:r>
      <w:bookmarkEnd w:id="5"/>
    </w:p>
    <w:p w14:paraId="2FD392A4" w14:textId="77777777" w:rsidR="00A7018A" w:rsidRDefault="007072F4" w:rsidP="001006C7">
      <w:pPr>
        <w:rPr>
          <w:rFonts w:eastAsia="Times New Roman" w:cs="Times New Roman"/>
          <w:color w:val="000000"/>
          <w:szCs w:val="24"/>
          <w:lang w:eastAsia="en-GB"/>
        </w:rPr>
      </w:pPr>
      <w:r>
        <w:t xml:space="preserve">The </w:t>
      </w:r>
      <w:r w:rsidR="00A7018A">
        <w:rPr>
          <w:rFonts w:eastAsia="Times New Roman" w:cs="Times New Roman"/>
          <w:color w:val="000000"/>
          <w:szCs w:val="24"/>
          <w:lang w:eastAsia="en-GB"/>
        </w:rPr>
        <w:t xml:space="preserve">2023/24 report made </w:t>
      </w:r>
      <w:r w:rsidR="00A7018A" w:rsidRPr="001D0959">
        <w:rPr>
          <w:rFonts w:eastAsia="Times New Roman" w:cs="Times New Roman"/>
          <w:b/>
          <w:bCs/>
          <w:color w:val="000000"/>
          <w:szCs w:val="24"/>
          <w:lang w:eastAsia="en-GB"/>
        </w:rPr>
        <w:t>four recommendations</w:t>
      </w:r>
      <w:r w:rsidR="00A7018A">
        <w:rPr>
          <w:rFonts w:eastAsia="Times New Roman" w:cs="Times New Roman"/>
          <w:color w:val="000000"/>
          <w:szCs w:val="24"/>
          <w:lang w:eastAsia="en-GB"/>
        </w:rPr>
        <w:t xml:space="preserve"> focusing on key themes: resourcing for community justice, enhanced data sharing and analysis, workforce capacity and skills, and system development in electronic monitoring.</w:t>
      </w:r>
    </w:p>
    <w:tbl>
      <w:tblPr>
        <w:tblStyle w:val="TableGrid"/>
        <w:tblW w:w="14170" w:type="dxa"/>
        <w:tblLook w:val="04A0" w:firstRow="1" w:lastRow="0" w:firstColumn="1" w:lastColumn="0" w:noHBand="0" w:noVBand="1"/>
        <w:tblCaption w:val="Progress Towards Recommendations"/>
        <w:tblDescription w:val="A table which details the key challenges and progress made against the four recommendations made in the 2023/24 Community Justice Scotland Outcome Activity Annual Report"/>
      </w:tblPr>
      <w:tblGrid>
        <w:gridCol w:w="2263"/>
        <w:gridCol w:w="1985"/>
        <w:gridCol w:w="4819"/>
        <w:gridCol w:w="5103"/>
      </w:tblGrid>
      <w:tr w:rsidR="001F4B94" w14:paraId="348A9BD6" w14:textId="77777777" w:rsidTr="00FA3F49">
        <w:trPr>
          <w:tblHeader/>
        </w:trPr>
        <w:tc>
          <w:tcPr>
            <w:tcW w:w="2263" w:type="dxa"/>
            <w:shd w:val="clear" w:color="auto" w:fill="FFB81C"/>
          </w:tcPr>
          <w:p w14:paraId="24F2FBC5" w14:textId="7DFAF5A7" w:rsidR="00611547" w:rsidRPr="001006C7" w:rsidRDefault="00611547" w:rsidP="001006C7">
            <w:pPr>
              <w:spacing w:before="120" w:after="120"/>
              <w:rPr>
                <w:rFonts w:cs="Times New Roman"/>
                <w:b/>
                <w:bCs/>
                <w:color w:val="000000"/>
                <w:szCs w:val="24"/>
                <w:lang w:eastAsia="en-GB"/>
              </w:rPr>
            </w:pPr>
            <w:r w:rsidRPr="001006C7">
              <w:rPr>
                <w:rFonts w:cs="Times New Roman"/>
                <w:b/>
                <w:bCs/>
                <w:color w:val="000000"/>
                <w:szCs w:val="24"/>
                <w:lang w:eastAsia="en-GB"/>
              </w:rPr>
              <w:t>Recommendation</w:t>
            </w:r>
          </w:p>
        </w:tc>
        <w:tc>
          <w:tcPr>
            <w:tcW w:w="1985" w:type="dxa"/>
            <w:shd w:val="clear" w:color="auto" w:fill="FFB81C"/>
          </w:tcPr>
          <w:p w14:paraId="18B16DF7" w14:textId="6D5E0757" w:rsidR="00611547" w:rsidRPr="001006C7" w:rsidRDefault="00611547" w:rsidP="001006C7">
            <w:pPr>
              <w:spacing w:before="120" w:after="120"/>
              <w:rPr>
                <w:rFonts w:cs="Times New Roman"/>
                <w:b/>
                <w:bCs/>
                <w:color w:val="000000"/>
                <w:szCs w:val="24"/>
                <w:lang w:eastAsia="en-GB"/>
              </w:rPr>
            </w:pPr>
            <w:r w:rsidRPr="001006C7">
              <w:rPr>
                <w:rFonts w:cs="Times New Roman"/>
                <w:b/>
                <w:bCs/>
                <w:color w:val="000000"/>
                <w:szCs w:val="24"/>
                <w:lang w:eastAsia="en-GB"/>
              </w:rPr>
              <w:t>Focus Area</w:t>
            </w:r>
          </w:p>
        </w:tc>
        <w:tc>
          <w:tcPr>
            <w:tcW w:w="4819" w:type="dxa"/>
            <w:shd w:val="clear" w:color="auto" w:fill="FFB81C"/>
          </w:tcPr>
          <w:p w14:paraId="69D45573" w14:textId="7099D1A8" w:rsidR="00611547" w:rsidRPr="001006C7" w:rsidRDefault="00611547" w:rsidP="001006C7">
            <w:pPr>
              <w:spacing w:before="120" w:after="120"/>
              <w:rPr>
                <w:rFonts w:cs="Times New Roman"/>
                <w:b/>
                <w:bCs/>
                <w:color w:val="000000"/>
                <w:szCs w:val="24"/>
                <w:lang w:eastAsia="en-GB"/>
              </w:rPr>
            </w:pPr>
            <w:r w:rsidRPr="001006C7">
              <w:rPr>
                <w:rFonts w:cs="Times New Roman"/>
                <w:b/>
                <w:bCs/>
                <w:color w:val="000000"/>
                <w:szCs w:val="24"/>
                <w:lang w:eastAsia="en-GB"/>
              </w:rPr>
              <w:t>Progress Made</w:t>
            </w:r>
          </w:p>
        </w:tc>
        <w:tc>
          <w:tcPr>
            <w:tcW w:w="5103" w:type="dxa"/>
            <w:shd w:val="clear" w:color="auto" w:fill="FFB81C"/>
          </w:tcPr>
          <w:p w14:paraId="11DF09E0" w14:textId="1A920843" w:rsidR="00611547" w:rsidRPr="001006C7" w:rsidRDefault="00611547" w:rsidP="001006C7">
            <w:pPr>
              <w:spacing w:before="120" w:after="120"/>
              <w:rPr>
                <w:rFonts w:cs="Times New Roman"/>
                <w:b/>
                <w:bCs/>
                <w:color w:val="000000"/>
                <w:szCs w:val="24"/>
                <w:lang w:eastAsia="en-GB"/>
              </w:rPr>
            </w:pPr>
            <w:r w:rsidRPr="001006C7">
              <w:rPr>
                <w:rFonts w:cs="Times New Roman"/>
                <w:b/>
                <w:bCs/>
                <w:color w:val="000000"/>
                <w:szCs w:val="24"/>
                <w:lang w:eastAsia="en-GB"/>
              </w:rPr>
              <w:t>Key Challenges</w:t>
            </w:r>
          </w:p>
        </w:tc>
      </w:tr>
      <w:tr w:rsidR="002237DD" w14:paraId="2AE4655F" w14:textId="77777777" w:rsidTr="00D672B0">
        <w:tc>
          <w:tcPr>
            <w:tcW w:w="2263" w:type="dxa"/>
          </w:tcPr>
          <w:p w14:paraId="448922D4" w14:textId="1753B256" w:rsidR="00611547" w:rsidRPr="001006C7" w:rsidRDefault="00736A88" w:rsidP="001006C7">
            <w:pPr>
              <w:spacing w:before="60" w:after="60"/>
              <w:rPr>
                <w:rFonts w:cs="Times New Roman"/>
                <w:b/>
                <w:bCs/>
                <w:color w:val="000000"/>
                <w:lang w:eastAsia="en-GB"/>
              </w:rPr>
            </w:pPr>
            <w:r w:rsidRPr="001006C7">
              <w:rPr>
                <w:rFonts w:cs="Times New Roman"/>
                <w:b/>
                <w:bCs/>
                <w:color w:val="000000"/>
                <w:lang w:eastAsia="en-GB"/>
              </w:rPr>
              <w:t xml:space="preserve">1. </w:t>
            </w:r>
            <w:r w:rsidR="00307CBD" w:rsidRPr="001006C7">
              <w:rPr>
                <w:rFonts w:cs="Times New Roman"/>
                <w:b/>
                <w:bCs/>
                <w:color w:val="000000"/>
                <w:lang w:eastAsia="en-GB"/>
              </w:rPr>
              <w:t xml:space="preserve">Resourcing for Community </w:t>
            </w:r>
            <w:r w:rsidRPr="001006C7">
              <w:rPr>
                <w:rFonts w:cs="Times New Roman"/>
                <w:b/>
                <w:bCs/>
                <w:color w:val="000000"/>
                <w:lang w:eastAsia="en-GB"/>
              </w:rPr>
              <w:t>Justice</w:t>
            </w:r>
          </w:p>
        </w:tc>
        <w:tc>
          <w:tcPr>
            <w:tcW w:w="1985" w:type="dxa"/>
          </w:tcPr>
          <w:p w14:paraId="5C0A00CC" w14:textId="23CC47B9" w:rsidR="00611547" w:rsidRPr="00696D0D" w:rsidRDefault="005453C6" w:rsidP="001006C7">
            <w:pPr>
              <w:spacing w:before="60" w:after="60"/>
              <w:rPr>
                <w:rFonts w:cs="Times New Roman"/>
                <w:color w:val="000000"/>
                <w:lang w:eastAsia="en-GB"/>
              </w:rPr>
            </w:pPr>
            <w:r w:rsidRPr="00696D0D">
              <w:rPr>
                <w:rFonts w:cs="Times New Roman"/>
                <w:color w:val="000000"/>
                <w:lang w:eastAsia="en-GB"/>
              </w:rPr>
              <w:t>Align funds with policy ambitions</w:t>
            </w:r>
          </w:p>
        </w:tc>
        <w:tc>
          <w:tcPr>
            <w:tcW w:w="4819" w:type="dxa"/>
            <w:shd w:val="clear" w:color="auto" w:fill="C5E0B3"/>
          </w:tcPr>
          <w:p w14:paraId="1DF53C89" w14:textId="38CDE30B" w:rsidR="00611547" w:rsidRPr="001006C7" w:rsidRDefault="007F3692" w:rsidP="001006C7">
            <w:pPr>
              <w:pStyle w:val="ListParagraph"/>
              <w:numPr>
                <w:ilvl w:val="0"/>
                <w:numId w:val="27"/>
              </w:numPr>
              <w:spacing w:before="60" w:after="60"/>
              <w:ind w:left="414" w:hanging="357"/>
              <w:contextualSpacing w:val="0"/>
              <w:rPr>
                <w:rFonts w:cs="Times New Roman"/>
                <w:color w:val="000000"/>
                <w:lang w:eastAsia="en-GB"/>
              </w:rPr>
            </w:pPr>
            <w:r w:rsidRPr="001006C7">
              <w:rPr>
                <w:rFonts w:cs="Times New Roman"/>
                <w:color w:val="000000"/>
                <w:lang w:eastAsia="en-GB"/>
              </w:rPr>
              <w:t>Strengthened local governance</w:t>
            </w:r>
          </w:p>
          <w:p w14:paraId="0854146E" w14:textId="652F46B1" w:rsidR="007F3692" w:rsidRPr="001006C7" w:rsidRDefault="00D047E8" w:rsidP="001006C7">
            <w:pPr>
              <w:pStyle w:val="ListParagraph"/>
              <w:numPr>
                <w:ilvl w:val="0"/>
                <w:numId w:val="27"/>
              </w:numPr>
              <w:spacing w:before="60" w:after="60"/>
              <w:ind w:left="414" w:hanging="357"/>
              <w:contextualSpacing w:val="0"/>
              <w:rPr>
                <w:rFonts w:cs="Times New Roman"/>
                <w:color w:val="000000"/>
                <w:lang w:eastAsia="en-GB"/>
              </w:rPr>
            </w:pPr>
            <w:r w:rsidRPr="001006C7">
              <w:rPr>
                <w:rFonts w:cs="Times New Roman"/>
                <w:color w:val="000000"/>
                <w:lang w:eastAsia="en-GB"/>
              </w:rPr>
              <w:t>Integrated plans unlocking shared funding</w:t>
            </w:r>
          </w:p>
          <w:p w14:paraId="04A9A767" w14:textId="09336B75" w:rsidR="00D047E8" w:rsidRPr="001006C7" w:rsidRDefault="00D047E8" w:rsidP="001006C7">
            <w:pPr>
              <w:pStyle w:val="ListParagraph"/>
              <w:numPr>
                <w:ilvl w:val="0"/>
                <w:numId w:val="27"/>
              </w:numPr>
              <w:spacing w:before="60" w:after="60"/>
              <w:ind w:left="414" w:hanging="357"/>
              <w:contextualSpacing w:val="0"/>
              <w:rPr>
                <w:rFonts w:cs="Times New Roman"/>
                <w:color w:val="000000"/>
                <w:lang w:eastAsia="en-GB"/>
              </w:rPr>
            </w:pPr>
            <w:r w:rsidRPr="001006C7">
              <w:rPr>
                <w:rFonts w:cs="Times New Roman"/>
                <w:color w:val="000000"/>
                <w:lang w:eastAsia="en-GB"/>
              </w:rPr>
              <w:t>Targeted third-sector investment</w:t>
            </w:r>
          </w:p>
          <w:p w14:paraId="06CD6D87" w14:textId="7A12B8F3" w:rsidR="00D047E8" w:rsidRPr="001006C7" w:rsidRDefault="00D047E8" w:rsidP="001006C7">
            <w:pPr>
              <w:pStyle w:val="ListParagraph"/>
              <w:numPr>
                <w:ilvl w:val="0"/>
                <w:numId w:val="27"/>
              </w:numPr>
              <w:spacing w:before="60" w:after="60"/>
              <w:ind w:left="414" w:hanging="357"/>
              <w:contextualSpacing w:val="0"/>
              <w:rPr>
                <w:rFonts w:cs="Times New Roman"/>
                <w:color w:val="000000"/>
                <w:lang w:eastAsia="en-GB"/>
              </w:rPr>
            </w:pPr>
            <w:r w:rsidRPr="001006C7">
              <w:rPr>
                <w:rFonts w:cs="Times New Roman"/>
                <w:color w:val="000000"/>
                <w:lang w:eastAsia="en-GB"/>
              </w:rPr>
              <w:t>Improved accountability</w:t>
            </w:r>
          </w:p>
        </w:tc>
        <w:tc>
          <w:tcPr>
            <w:tcW w:w="5103" w:type="dxa"/>
            <w:shd w:val="clear" w:color="auto" w:fill="F3AFA1"/>
          </w:tcPr>
          <w:p w14:paraId="26170BA6" w14:textId="6A81B878" w:rsidR="00611547" w:rsidRPr="001006C7" w:rsidRDefault="00675445" w:rsidP="001006C7">
            <w:pPr>
              <w:pStyle w:val="ListParagraph"/>
              <w:numPr>
                <w:ilvl w:val="0"/>
                <w:numId w:val="30"/>
              </w:numPr>
              <w:spacing w:before="60" w:after="60"/>
              <w:ind w:left="414" w:hanging="357"/>
              <w:contextualSpacing w:val="0"/>
              <w:rPr>
                <w:rFonts w:cs="Times New Roman"/>
                <w:color w:val="000000"/>
                <w:lang w:eastAsia="en-GB"/>
              </w:rPr>
            </w:pPr>
            <w:r w:rsidRPr="001006C7">
              <w:rPr>
                <w:rFonts w:cs="Times New Roman"/>
                <w:color w:val="000000"/>
                <w:lang w:eastAsia="en-GB"/>
              </w:rPr>
              <w:t xml:space="preserve">Funding </w:t>
            </w:r>
            <w:r w:rsidR="00D56FDC" w:rsidRPr="001006C7">
              <w:rPr>
                <w:rFonts w:cs="Times New Roman"/>
                <w:color w:val="000000"/>
                <w:lang w:eastAsia="en-GB"/>
              </w:rPr>
              <w:t>remains below policy ambition</w:t>
            </w:r>
          </w:p>
          <w:p w14:paraId="7F937B62" w14:textId="609819DE" w:rsidR="00D56FDC" w:rsidRPr="001006C7" w:rsidRDefault="00D56FDC" w:rsidP="001006C7">
            <w:pPr>
              <w:pStyle w:val="ListParagraph"/>
              <w:numPr>
                <w:ilvl w:val="0"/>
                <w:numId w:val="30"/>
              </w:numPr>
              <w:spacing w:before="60" w:after="60"/>
              <w:ind w:left="414" w:hanging="357"/>
              <w:contextualSpacing w:val="0"/>
              <w:rPr>
                <w:rFonts w:cs="Times New Roman"/>
                <w:color w:val="000000"/>
                <w:lang w:eastAsia="en-GB"/>
              </w:rPr>
            </w:pPr>
            <w:r w:rsidRPr="001006C7">
              <w:rPr>
                <w:rFonts w:cs="Times New Roman"/>
                <w:color w:val="000000"/>
                <w:lang w:eastAsia="en-GB"/>
              </w:rPr>
              <w:t>Workforce pressures</w:t>
            </w:r>
          </w:p>
          <w:p w14:paraId="11EF783D" w14:textId="680DC767" w:rsidR="00D56FDC" w:rsidRPr="001006C7" w:rsidRDefault="00D56FDC" w:rsidP="001006C7">
            <w:pPr>
              <w:pStyle w:val="ListParagraph"/>
              <w:numPr>
                <w:ilvl w:val="0"/>
                <w:numId w:val="30"/>
              </w:numPr>
              <w:spacing w:before="60" w:after="60"/>
              <w:ind w:left="414" w:hanging="357"/>
              <w:contextualSpacing w:val="0"/>
              <w:rPr>
                <w:rFonts w:cs="Times New Roman"/>
                <w:color w:val="000000"/>
                <w:lang w:eastAsia="en-GB"/>
              </w:rPr>
            </w:pPr>
            <w:r w:rsidRPr="001006C7">
              <w:rPr>
                <w:rFonts w:cs="Times New Roman"/>
                <w:color w:val="000000"/>
                <w:lang w:eastAsia="en-GB"/>
              </w:rPr>
              <w:t xml:space="preserve">Delays to </w:t>
            </w:r>
            <w:r w:rsidR="0089460F">
              <w:rPr>
                <w:rFonts w:cs="Times New Roman"/>
                <w:color w:val="000000"/>
                <w:lang w:eastAsia="en-GB"/>
              </w:rPr>
              <w:t xml:space="preserve">Diversion from Prosecution </w:t>
            </w:r>
            <w:r w:rsidR="001A216A">
              <w:rPr>
                <w:rFonts w:cs="Times New Roman"/>
                <w:color w:val="000000"/>
                <w:lang w:eastAsia="en-GB"/>
              </w:rPr>
              <w:t>guidance availability</w:t>
            </w:r>
          </w:p>
        </w:tc>
      </w:tr>
      <w:tr w:rsidR="002237DD" w14:paraId="59E334B9" w14:textId="77777777" w:rsidTr="001006C7">
        <w:tc>
          <w:tcPr>
            <w:tcW w:w="2263" w:type="dxa"/>
          </w:tcPr>
          <w:p w14:paraId="1711C39B" w14:textId="4DEADECF" w:rsidR="00611547" w:rsidRPr="001006C7" w:rsidRDefault="00D12890" w:rsidP="001006C7">
            <w:pPr>
              <w:spacing w:before="60" w:after="60"/>
              <w:rPr>
                <w:rFonts w:cs="Times New Roman"/>
                <w:b/>
                <w:bCs/>
                <w:color w:val="000000"/>
                <w:lang w:eastAsia="en-GB"/>
              </w:rPr>
            </w:pPr>
            <w:r w:rsidRPr="001006C7">
              <w:rPr>
                <w:rFonts w:cs="Times New Roman"/>
                <w:b/>
                <w:bCs/>
                <w:color w:val="000000"/>
                <w:lang w:eastAsia="en-GB"/>
              </w:rPr>
              <w:t>2</w:t>
            </w:r>
            <w:r w:rsidR="00CD2331" w:rsidRPr="001006C7">
              <w:rPr>
                <w:rFonts w:cs="Times New Roman"/>
                <w:b/>
                <w:bCs/>
                <w:color w:val="000000"/>
                <w:lang w:eastAsia="en-GB"/>
              </w:rPr>
              <w:t>. Data Sharing and Analysis</w:t>
            </w:r>
          </w:p>
        </w:tc>
        <w:tc>
          <w:tcPr>
            <w:tcW w:w="1985" w:type="dxa"/>
          </w:tcPr>
          <w:p w14:paraId="1F89DFD6" w14:textId="40970E0D" w:rsidR="00611547" w:rsidRPr="00696D0D" w:rsidRDefault="00CD2331" w:rsidP="001006C7">
            <w:pPr>
              <w:spacing w:before="60" w:after="60"/>
              <w:rPr>
                <w:rFonts w:cs="Times New Roman"/>
                <w:color w:val="000000"/>
                <w:lang w:eastAsia="en-GB"/>
              </w:rPr>
            </w:pPr>
            <w:r w:rsidRPr="00696D0D">
              <w:rPr>
                <w:rFonts w:cs="Times New Roman"/>
                <w:color w:val="000000"/>
                <w:lang w:eastAsia="en-GB"/>
              </w:rPr>
              <w:t>Improve access to local and national data and information</w:t>
            </w:r>
          </w:p>
        </w:tc>
        <w:tc>
          <w:tcPr>
            <w:tcW w:w="4819" w:type="dxa"/>
            <w:shd w:val="clear" w:color="auto" w:fill="C5E0B3" w:themeFill="accent6" w:themeFillTint="66"/>
          </w:tcPr>
          <w:p w14:paraId="014C5232" w14:textId="77777777" w:rsidR="00611547" w:rsidRPr="001006C7" w:rsidRDefault="00196F84" w:rsidP="001006C7">
            <w:pPr>
              <w:pStyle w:val="ListParagraph"/>
              <w:numPr>
                <w:ilvl w:val="0"/>
                <w:numId w:val="31"/>
              </w:numPr>
              <w:spacing w:before="60" w:after="60"/>
              <w:ind w:left="414" w:hanging="357"/>
              <w:contextualSpacing w:val="0"/>
              <w:rPr>
                <w:rFonts w:cs="Times New Roman"/>
                <w:color w:val="000000"/>
                <w:lang w:eastAsia="en-GB"/>
              </w:rPr>
            </w:pPr>
            <w:r w:rsidRPr="001006C7">
              <w:rPr>
                <w:rFonts w:cs="Times New Roman"/>
                <w:color w:val="000000"/>
                <w:lang w:eastAsia="en-GB"/>
              </w:rPr>
              <w:t>Locally developed dashboards</w:t>
            </w:r>
          </w:p>
          <w:p w14:paraId="4AA86B6E" w14:textId="77777777" w:rsidR="00196F84" w:rsidRPr="001006C7" w:rsidRDefault="00196F84" w:rsidP="001006C7">
            <w:pPr>
              <w:pStyle w:val="ListParagraph"/>
              <w:numPr>
                <w:ilvl w:val="0"/>
                <w:numId w:val="31"/>
              </w:numPr>
              <w:spacing w:before="60" w:after="60"/>
              <w:ind w:left="414" w:hanging="357"/>
              <w:contextualSpacing w:val="0"/>
              <w:rPr>
                <w:rFonts w:cs="Times New Roman"/>
                <w:color w:val="000000"/>
                <w:lang w:eastAsia="en-GB"/>
              </w:rPr>
            </w:pPr>
            <w:r w:rsidRPr="001006C7">
              <w:rPr>
                <w:rFonts w:cs="Times New Roman"/>
                <w:color w:val="000000"/>
                <w:lang w:eastAsia="en-GB"/>
              </w:rPr>
              <w:t>Streamlined reporting</w:t>
            </w:r>
          </w:p>
          <w:p w14:paraId="15F9E657" w14:textId="77777777" w:rsidR="00196F84" w:rsidRPr="001006C7" w:rsidRDefault="00196F84" w:rsidP="001006C7">
            <w:pPr>
              <w:pStyle w:val="ListParagraph"/>
              <w:numPr>
                <w:ilvl w:val="0"/>
                <w:numId w:val="31"/>
              </w:numPr>
              <w:spacing w:before="60" w:after="60"/>
              <w:ind w:left="414" w:hanging="357"/>
              <w:contextualSpacing w:val="0"/>
              <w:rPr>
                <w:rFonts w:cs="Times New Roman"/>
                <w:color w:val="000000"/>
                <w:lang w:eastAsia="en-GB"/>
              </w:rPr>
            </w:pPr>
            <w:r w:rsidRPr="001006C7">
              <w:rPr>
                <w:rFonts w:cs="Times New Roman"/>
                <w:color w:val="000000"/>
                <w:lang w:eastAsia="en-GB"/>
              </w:rPr>
              <w:t>Enhanced assessment tools</w:t>
            </w:r>
          </w:p>
          <w:p w14:paraId="075CD602" w14:textId="151A09A0" w:rsidR="00196F84" w:rsidRPr="001006C7" w:rsidRDefault="00196F84" w:rsidP="001006C7">
            <w:pPr>
              <w:pStyle w:val="ListParagraph"/>
              <w:numPr>
                <w:ilvl w:val="0"/>
                <w:numId w:val="31"/>
              </w:numPr>
              <w:spacing w:before="60" w:after="60"/>
              <w:ind w:left="414" w:hanging="357"/>
              <w:contextualSpacing w:val="0"/>
              <w:rPr>
                <w:rFonts w:cs="Times New Roman"/>
                <w:color w:val="000000"/>
                <w:lang w:eastAsia="en-GB"/>
              </w:rPr>
            </w:pPr>
            <w:r w:rsidRPr="001006C7">
              <w:rPr>
                <w:rFonts w:cs="Times New Roman"/>
                <w:color w:val="000000"/>
                <w:lang w:eastAsia="en-GB"/>
              </w:rPr>
              <w:t>Better collaboration</w:t>
            </w:r>
          </w:p>
        </w:tc>
        <w:tc>
          <w:tcPr>
            <w:tcW w:w="5103" w:type="dxa"/>
            <w:shd w:val="clear" w:color="auto" w:fill="F3AFA1"/>
          </w:tcPr>
          <w:p w14:paraId="1048BBEE" w14:textId="77777777" w:rsidR="00611547" w:rsidRPr="001006C7" w:rsidRDefault="00196F84" w:rsidP="001006C7">
            <w:pPr>
              <w:pStyle w:val="ListParagraph"/>
              <w:numPr>
                <w:ilvl w:val="0"/>
                <w:numId w:val="32"/>
              </w:numPr>
              <w:spacing w:before="60" w:after="60"/>
              <w:ind w:left="414" w:hanging="357"/>
              <w:contextualSpacing w:val="0"/>
              <w:rPr>
                <w:rFonts w:cs="Times New Roman"/>
                <w:color w:val="000000"/>
                <w:lang w:eastAsia="en-GB"/>
              </w:rPr>
            </w:pPr>
            <w:r w:rsidRPr="001006C7">
              <w:rPr>
                <w:rFonts w:cs="Times New Roman"/>
                <w:color w:val="000000"/>
                <w:lang w:eastAsia="en-GB"/>
              </w:rPr>
              <w:t>Inconsistent access to national data</w:t>
            </w:r>
          </w:p>
          <w:p w14:paraId="65AAFAA2" w14:textId="77777777" w:rsidR="00196F84" w:rsidRPr="001006C7" w:rsidRDefault="00196F84" w:rsidP="001006C7">
            <w:pPr>
              <w:pStyle w:val="ListParagraph"/>
              <w:numPr>
                <w:ilvl w:val="0"/>
                <w:numId w:val="32"/>
              </w:numPr>
              <w:spacing w:before="60" w:after="60"/>
              <w:ind w:left="414" w:hanging="357"/>
              <w:contextualSpacing w:val="0"/>
              <w:rPr>
                <w:rFonts w:cs="Times New Roman"/>
                <w:color w:val="000000"/>
                <w:lang w:eastAsia="en-GB"/>
              </w:rPr>
            </w:pPr>
            <w:r w:rsidRPr="001006C7">
              <w:rPr>
                <w:rFonts w:cs="Times New Roman"/>
                <w:color w:val="000000"/>
                <w:lang w:eastAsia="en-GB"/>
              </w:rPr>
              <w:t>Gaps in local knowledge</w:t>
            </w:r>
          </w:p>
          <w:p w14:paraId="15DD6693" w14:textId="77777777" w:rsidR="00196F84" w:rsidRPr="001006C7" w:rsidRDefault="00196F84" w:rsidP="001006C7">
            <w:pPr>
              <w:pStyle w:val="ListParagraph"/>
              <w:numPr>
                <w:ilvl w:val="0"/>
                <w:numId w:val="32"/>
              </w:numPr>
              <w:spacing w:before="60" w:after="60"/>
              <w:ind w:left="414" w:hanging="357"/>
              <w:contextualSpacing w:val="0"/>
              <w:rPr>
                <w:rFonts w:cs="Times New Roman"/>
                <w:color w:val="000000"/>
                <w:lang w:eastAsia="en-GB"/>
              </w:rPr>
            </w:pPr>
            <w:r w:rsidRPr="001006C7">
              <w:rPr>
                <w:rFonts w:cs="Times New Roman"/>
                <w:color w:val="000000"/>
                <w:lang w:eastAsia="en-GB"/>
              </w:rPr>
              <w:t>Blockages in information flows</w:t>
            </w:r>
          </w:p>
          <w:p w14:paraId="0F8AC639" w14:textId="5B38AF2A" w:rsidR="00706871" w:rsidRPr="001006C7" w:rsidRDefault="00706871" w:rsidP="001006C7">
            <w:pPr>
              <w:pStyle w:val="ListParagraph"/>
              <w:numPr>
                <w:ilvl w:val="0"/>
                <w:numId w:val="32"/>
              </w:numPr>
              <w:spacing w:before="60" w:after="60"/>
              <w:ind w:left="414" w:hanging="357"/>
              <w:contextualSpacing w:val="0"/>
              <w:rPr>
                <w:rFonts w:cs="Times New Roman"/>
                <w:color w:val="000000"/>
                <w:lang w:eastAsia="en-GB"/>
              </w:rPr>
            </w:pPr>
            <w:r w:rsidRPr="001006C7">
              <w:rPr>
                <w:rFonts w:cs="Times New Roman"/>
                <w:color w:val="000000"/>
                <w:lang w:eastAsia="en-GB"/>
              </w:rPr>
              <w:t>Delays in sharing case information</w:t>
            </w:r>
          </w:p>
        </w:tc>
      </w:tr>
      <w:tr w:rsidR="002237DD" w14:paraId="0BE095BF" w14:textId="77777777" w:rsidTr="001006C7">
        <w:tc>
          <w:tcPr>
            <w:tcW w:w="2263" w:type="dxa"/>
          </w:tcPr>
          <w:p w14:paraId="7C6A8A00" w14:textId="319BAEB1" w:rsidR="00611547" w:rsidRPr="001006C7" w:rsidRDefault="0091230C" w:rsidP="001006C7">
            <w:pPr>
              <w:spacing w:before="60" w:after="60"/>
              <w:rPr>
                <w:rFonts w:cs="Times New Roman"/>
                <w:b/>
                <w:bCs/>
                <w:color w:val="000000"/>
                <w:lang w:eastAsia="en-GB"/>
              </w:rPr>
            </w:pPr>
            <w:r w:rsidRPr="001006C7">
              <w:rPr>
                <w:rFonts w:cs="Times New Roman"/>
                <w:b/>
                <w:bCs/>
                <w:color w:val="000000"/>
                <w:lang w:eastAsia="en-GB"/>
              </w:rPr>
              <w:t>3. Workforce Capacity and Skills</w:t>
            </w:r>
          </w:p>
        </w:tc>
        <w:tc>
          <w:tcPr>
            <w:tcW w:w="1985" w:type="dxa"/>
          </w:tcPr>
          <w:p w14:paraId="1E3D1850" w14:textId="7CAB0A0C" w:rsidR="00611547" w:rsidRPr="00696D0D" w:rsidRDefault="0091230C" w:rsidP="001006C7">
            <w:pPr>
              <w:spacing w:before="60" w:after="60"/>
              <w:rPr>
                <w:rFonts w:cs="Times New Roman"/>
                <w:color w:val="000000"/>
                <w:lang w:eastAsia="en-GB"/>
              </w:rPr>
            </w:pPr>
            <w:r w:rsidRPr="00696D0D">
              <w:rPr>
                <w:rFonts w:cs="Times New Roman"/>
                <w:color w:val="000000"/>
                <w:lang w:eastAsia="en-GB"/>
              </w:rPr>
              <w:t>Training needs and delivery</w:t>
            </w:r>
          </w:p>
        </w:tc>
        <w:tc>
          <w:tcPr>
            <w:tcW w:w="4819" w:type="dxa"/>
            <w:shd w:val="clear" w:color="auto" w:fill="C5E0B3" w:themeFill="accent6" w:themeFillTint="66"/>
          </w:tcPr>
          <w:p w14:paraId="335062AB" w14:textId="77777777" w:rsidR="00611547" w:rsidRPr="001006C7" w:rsidRDefault="0091230C" w:rsidP="001006C7">
            <w:pPr>
              <w:pStyle w:val="ListParagraph"/>
              <w:numPr>
                <w:ilvl w:val="0"/>
                <w:numId w:val="33"/>
              </w:numPr>
              <w:spacing w:before="60" w:after="60"/>
              <w:ind w:left="414" w:hanging="357"/>
              <w:contextualSpacing w:val="0"/>
              <w:rPr>
                <w:rFonts w:cs="Times New Roman"/>
                <w:color w:val="000000"/>
                <w:lang w:eastAsia="en-GB"/>
              </w:rPr>
            </w:pPr>
            <w:r w:rsidRPr="001006C7">
              <w:rPr>
                <w:rFonts w:cs="Times New Roman"/>
                <w:color w:val="000000"/>
                <w:lang w:eastAsia="en-GB"/>
              </w:rPr>
              <w:t xml:space="preserve">High uptake of trauma-informed </w:t>
            </w:r>
            <w:r w:rsidR="00DB078C" w:rsidRPr="001006C7">
              <w:rPr>
                <w:rFonts w:cs="Times New Roman"/>
                <w:color w:val="000000"/>
                <w:lang w:eastAsia="en-GB"/>
              </w:rPr>
              <w:t>training</w:t>
            </w:r>
          </w:p>
          <w:p w14:paraId="563FE1D0" w14:textId="77777777" w:rsidR="00DB078C" w:rsidRPr="001006C7" w:rsidRDefault="00DB078C" w:rsidP="001006C7">
            <w:pPr>
              <w:pStyle w:val="ListParagraph"/>
              <w:numPr>
                <w:ilvl w:val="0"/>
                <w:numId w:val="33"/>
              </w:numPr>
              <w:spacing w:before="60" w:after="60"/>
              <w:ind w:left="414" w:hanging="357"/>
              <w:contextualSpacing w:val="0"/>
              <w:rPr>
                <w:rFonts w:cs="Times New Roman"/>
                <w:color w:val="000000"/>
                <w:lang w:eastAsia="en-GB"/>
              </w:rPr>
            </w:pPr>
            <w:r w:rsidRPr="001006C7">
              <w:rPr>
                <w:rFonts w:cs="Times New Roman"/>
                <w:color w:val="000000"/>
                <w:lang w:eastAsia="en-GB"/>
              </w:rPr>
              <w:t>Multiagency training sessions</w:t>
            </w:r>
          </w:p>
          <w:p w14:paraId="28DA87B6" w14:textId="41FB8D8C" w:rsidR="00DB078C" w:rsidRPr="001006C7" w:rsidRDefault="00DB078C" w:rsidP="001006C7">
            <w:pPr>
              <w:pStyle w:val="ListParagraph"/>
              <w:numPr>
                <w:ilvl w:val="0"/>
                <w:numId w:val="33"/>
              </w:numPr>
              <w:spacing w:before="60" w:after="60"/>
              <w:ind w:left="414" w:hanging="357"/>
              <w:contextualSpacing w:val="0"/>
              <w:rPr>
                <w:rFonts w:cs="Times New Roman"/>
                <w:color w:val="000000"/>
                <w:lang w:eastAsia="en-GB"/>
              </w:rPr>
            </w:pPr>
            <w:r w:rsidRPr="001006C7">
              <w:rPr>
                <w:rFonts w:cs="Times New Roman"/>
                <w:color w:val="000000"/>
                <w:lang w:eastAsia="en-GB"/>
              </w:rPr>
              <w:t>Increase</w:t>
            </w:r>
            <w:r w:rsidR="007507E4" w:rsidRPr="00696D0D">
              <w:rPr>
                <w:rFonts w:cs="Times New Roman"/>
                <w:color w:val="000000"/>
                <w:lang w:eastAsia="en-GB"/>
              </w:rPr>
              <w:t xml:space="preserve"> in </w:t>
            </w:r>
            <w:r w:rsidRPr="001006C7">
              <w:rPr>
                <w:rFonts w:cs="Times New Roman"/>
                <w:color w:val="000000"/>
                <w:lang w:eastAsia="en-GB"/>
              </w:rPr>
              <w:t>national programs</w:t>
            </w:r>
          </w:p>
        </w:tc>
        <w:tc>
          <w:tcPr>
            <w:tcW w:w="5103" w:type="dxa"/>
            <w:shd w:val="clear" w:color="auto" w:fill="F3AFA1"/>
          </w:tcPr>
          <w:p w14:paraId="15BF37A2" w14:textId="77777777" w:rsidR="00611547" w:rsidRPr="001006C7" w:rsidRDefault="00195308" w:rsidP="001006C7">
            <w:pPr>
              <w:pStyle w:val="ListParagraph"/>
              <w:numPr>
                <w:ilvl w:val="0"/>
                <w:numId w:val="34"/>
              </w:numPr>
              <w:spacing w:before="60" w:after="60"/>
              <w:ind w:left="414" w:hanging="357"/>
              <w:contextualSpacing w:val="0"/>
              <w:rPr>
                <w:rFonts w:cs="Times New Roman"/>
                <w:color w:val="000000"/>
                <w:lang w:eastAsia="en-GB"/>
              </w:rPr>
            </w:pPr>
            <w:r w:rsidRPr="001006C7">
              <w:rPr>
                <w:rFonts w:cs="Times New Roman"/>
                <w:color w:val="000000"/>
                <w:lang w:eastAsia="en-GB"/>
              </w:rPr>
              <w:t>Operational Pressures</w:t>
            </w:r>
          </w:p>
          <w:p w14:paraId="5FBD23CF" w14:textId="77777777" w:rsidR="00195308" w:rsidRPr="001006C7" w:rsidRDefault="00195308" w:rsidP="001006C7">
            <w:pPr>
              <w:pStyle w:val="ListParagraph"/>
              <w:numPr>
                <w:ilvl w:val="0"/>
                <w:numId w:val="34"/>
              </w:numPr>
              <w:spacing w:before="60" w:after="60"/>
              <w:ind w:left="414" w:hanging="357"/>
              <w:contextualSpacing w:val="0"/>
              <w:rPr>
                <w:rFonts w:cs="Times New Roman"/>
                <w:color w:val="000000"/>
                <w:lang w:eastAsia="en-GB"/>
              </w:rPr>
            </w:pPr>
            <w:r w:rsidRPr="001006C7">
              <w:rPr>
                <w:rFonts w:cs="Times New Roman"/>
                <w:color w:val="000000"/>
                <w:lang w:eastAsia="en-GB"/>
              </w:rPr>
              <w:t>Reliance on short-term funding</w:t>
            </w:r>
          </w:p>
          <w:p w14:paraId="62951201" w14:textId="56BCECD6" w:rsidR="00B80891" w:rsidRPr="001006C7" w:rsidRDefault="00B80891" w:rsidP="001006C7">
            <w:pPr>
              <w:pStyle w:val="ListParagraph"/>
              <w:numPr>
                <w:ilvl w:val="0"/>
                <w:numId w:val="34"/>
              </w:numPr>
              <w:spacing w:before="60" w:after="60"/>
              <w:ind w:left="414" w:hanging="357"/>
              <w:contextualSpacing w:val="0"/>
              <w:rPr>
                <w:rFonts w:cs="Times New Roman"/>
                <w:color w:val="000000"/>
                <w:lang w:eastAsia="en-GB"/>
              </w:rPr>
            </w:pPr>
            <w:r w:rsidRPr="001006C7">
              <w:rPr>
                <w:rFonts w:cs="Times New Roman"/>
                <w:color w:val="000000"/>
                <w:lang w:eastAsia="en-GB"/>
              </w:rPr>
              <w:t>Delays in national direction</w:t>
            </w:r>
          </w:p>
        </w:tc>
      </w:tr>
      <w:tr w:rsidR="002237DD" w14:paraId="729656BC" w14:textId="77777777" w:rsidTr="001006C7">
        <w:tc>
          <w:tcPr>
            <w:tcW w:w="2263" w:type="dxa"/>
          </w:tcPr>
          <w:p w14:paraId="41DD6AA6" w14:textId="47BD1C2F" w:rsidR="00611547" w:rsidRPr="001006C7" w:rsidRDefault="00EB512E" w:rsidP="001006C7">
            <w:pPr>
              <w:spacing w:before="60" w:after="60"/>
              <w:rPr>
                <w:rFonts w:cs="Times New Roman"/>
                <w:b/>
                <w:bCs/>
                <w:color w:val="000000"/>
                <w:lang w:eastAsia="en-GB"/>
              </w:rPr>
            </w:pPr>
            <w:r w:rsidRPr="001006C7">
              <w:rPr>
                <w:rFonts w:cs="Times New Roman"/>
                <w:b/>
                <w:bCs/>
                <w:color w:val="000000"/>
                <w:lang w:eastAsia="en-GB"/>
              </w:rPr>
              <w:t>4. Electronic Monitoring (EM)</w:t>
            </w:r>
          </w:p>
        </w:tc>
        <w:tc>
          <w:tcPr>
            <w:tcW w:w="1985" w:type="dxa"/>
          </w:tcPr>
          <w:p w14:paraId="665126DD" w14:textId="4151921D" w:rsidR="00611547" w:rsidRPr="00696D0D" w:rsidRDefault="00EB512E" w:rsidP="001006C7">
            <w:pPr>
              <w:spacing w:before="60" w:after="60"/>
              <w:rPr>
                <w:rFonts w:cs="Times New Roman"/>
                <w:color w:val="000000"/>
                <w:lang w:eastAsia="en-GB"/>
              </w:rPr>
            </w:pPr>
            <w:r w:rsidRPr="00696D0D">
              <w:rPr>
                <w:rFonts w:cs="Times New Roman"/>
                <w:color w:val="000000"/>
                <w:lang w:eastAsia="en-GB"/>
              </w:rPr>
              <w:t>Maximise EM opportunities</w:t>
            </w:r>
          </w:p>
        </w:tc>
        <w:tc>
          <w:tcPr>
            <w:tcW w:w="4819" w:type="dxa"/>
            <w:shd w:val="clear" w:color="auto" w:fill="C5E0B3" w:themeFill="accent6" w:themeFillTint="66"/>
          </w:tcPr>
          <w:p w14:paraId="258B24AD" w14:textId="77777777" w:rsidR="00611547" w:rsidRPr="001006C7" w:rsidRDefault="00EB512E" w:rsidP="001006C7">
            <w:pPr>
              <w:pStyle w:val="ListParagraph"/>
              <w:numPr>
                <w:ilvl w:val="0"/>
                <w:numId w:val="35"/>
              </w:numPr>
              <w:spacing w:before="60" w:after="60"/>
              <w:ind w:left="414" w:hanging="357"/>
              <w:contextualSpacing w:val="0"/>
              <w:rPr>
                <w:rFonts w:cs="Times New Roman"/>
                <w:color w:val="000000"/>
                <w:lang w:eastAsia="en-GB"/>
              </w:rPr>
            </w:pPr>
            <w:r w:rsidRPr="001006C7">
              <w:rPr>
                <w:rFonts w:cs="Times New Roman"/>
                <w:color w:val="000000"/>
                <w:lang w:eastAsia="en-GB"/>
              </w:rPr>
              <w:t>Increased uptake in some areas</w:t>
            </w:r>
          </w:p>
          <w:p w14:paraId="08D8DDBE" w14:textId="77777777" w:rsidR="00EB512E" w:rsidRPr="001006C7" w:rsidRDefault="00EB512E" w:rsidP="001006C7">
            <w:pPr>
              <w:pStyle w:val="ListParagraph"/>
              <w:numPr>
                <w:ilvl w:val="0"/>
                <w:numId w:val="35"/>
              </w:numPr>
              <w:spacing w:before="60" w:after="60"/>
              <w:ind w:left="414" w:hanging="357"/>
              <w:contextualSpacing w:val="0"/>
              <w:rPr>
                <w:rFonts w:cs="Times New Roman"/>
                <w:color w:val="000000"/>
                <w:lang w:eastAsia="en-GB"/>
              </w:rPr>
            </w:pPr>
            <w:r w:rsidRPr="001006C7">
              <w:rPr>
                <w:rFonts w:cs="Times New Roman"/>
                <w:color w:val="000000"/>
                <w:lang w:eastAsia="en-GB"/>
              </w:rPr>
              <w:t>Multiagency training</w:t>
            </w:r>
          </w:p>
          <w:p w14:paraId="524CCDD7" w14:textId="788E9EFD" w:rsidR="00EB512E" w:rsidRPr="001006C7" w:rsidRDefault="00AA40D9" w:rsidP="001006C7">
            <w:pPr>
              <w:pStyle w:val="ListParagraph"/>
              <w:numPr>
                <w:ilvl w:val="0"/>
                <w:numId w:val="35"/>
              </w:numPr>
              <w:spacing w:before="60" w:after="60"/>
              <w:ind w:left="414" w:hanging="357"/>
              <w:contextualSpacing w:val="0"/>
              <w:rPr>
                <w:rFonts w:cs="Times New Roman"/>
                <w:color w:val="000000"/>
                <w:lang w:eastAsia="en-GB"/>
              </w:rPr>
            </w:pPr>
            <w:r w:rsidRPr="001006C7">
              <w:rPr>
                <w:rFonts w:cs="Times New Roman"/>
                <w:color w:val="000000"/>
                <w:lang w:eastAsia="en-GB"/>
              </w:rPr>
              <w:t>Engagement with tech providers</w:t>
            </w:r>
          </w:p>
        </w:tc>
        <w:tc>
          <w:tcPr>
            <w:tcW w:w="5103" w:type="dxa"/>
            <w:shd w:val="clear" w:color="auto" w:fill="F3AFA1"/>
          </w:tcPr>
          <w:p w14:paraId="028E1897" w14:textId="77777777" w:rsidR="00611547" w:rsidRPr="001006C7" w:rsidRDefault="00AA40D9" w:rsidP="001006C7">
            <w:pPr>
              <w:pStyle w:val="ListParagraph"/>
              <w:numPr>
                <w:ilvl w:val="0"/>
                <w:numId w:val="36"/>
              </w:numPr>
              <w:spacing w:before="60" w:after="60"/>
              <w:ind w:left="414" w:hanging="357"/>
              <w:contextualSpacing w:val="0"/>
              <w:rPr>
                <w:rFonts w:cs="Times New Roman"/>
                <w:color w:val="000000"/>
                <w:lang w:eastAsia="en-GB"/>
              </w:rPr>
            </w:pPr>
            <w:r w:rsidRPr="001006C7">
              <w:rPr>
                <w:rFonts w:cs="Times New Roman"/>
                <w:color w:val="000000"/>
                <w:lang w:eastAsia="en-GB"/>
              </w:rPr>
              <w:t>Inconsistent judicial uptake</w:t>
            </w:r>
          </w:p>
          <w:p w14:paraId="33C3AC5A" w14:textId="77777777" w:rsidR="00AA40D9" w:rsidRPr="001006C7" w:rsidRDefault="009831CD" w:rsidP="001006C7">
            <w:pPr>
              <w:pStyle w:val="ListParagraph"/>
              <w:numPr>
                <w:ilvl w:val="0"/>
                <w:numId w:val="36"/>
              </w:numPr>
              <w:spacing w:before="60" w:after="60"/>
              <w:ind w:left="414" w:hanging="357"/>
              <w:contextualSpacing w:val="0"/>
              <w:rPr>
                <w:rFonts w:cs="Times New Roman"/>
                <w:color w:val="000000"/>
                <w:lang w:eastAsia="en-GB"/>
              </w:rPr>
            </w:pPr>
            <w:r w:rsidRPr="001006C7">
              <w:rPr>
                <w:rFonts w:cs="Times New Roman"/>
                <w:color w:val="000000"/>
                <w:lang w:eastAsia="en-GB"/>
              </w:rPr>
              <w:t>Geographical and infrastructure challenges</w:t>
            </w:r>
          </w:p>
          <w:p w14:paraId="67819DF9" w14:textId="2759BB65" w:rsidR="009831CD" w:rsidRPr="001006C7" w:rsidRDefault="009831CD" w:rsidP="008235EC">
            <w:pPr>
              <w:pStyle w:val="ListParagraph"/>
              <w:keepNext/>
              <w:numPr>
                <w:ilvl w:val="0"/>
                <w:numId w:val="36"/>
              </w:numPr>
              <w:spacing w:before="60" w:after="60"/>
              <w:ind w:left="414" w:hanging="357"/>
              <w:contextualSpacing w:val="0"/>
              <w:rPr>
                <w:rFonts w:cs="Times New Roman"/>
                <w:color w:val="000000"/>
                <w:lang w:eastAsia="en-GB"/>
              </w:rPr>
            </w:pPr>
            <w:r w:rsidRPr="001006C7">
              <w:rPr>
                <w:rFonts w:cs="Times New Roman"/>
                <w:color w:val="000000"/>
                <w:lang w:eastAsia="en-GB"/>
              </w:rPr>
              <w:t>Low conversion rates between EM recommendation and case commencement</w:t>
            </w:r>
          </w:p>
        </w:tc>
      </w:tr>
    </w:tbl>
    <w:p w14:paraId="334D270F" w14:textId="1E3A11BB" w:rsidR="00F1174C" w:rsidRPr="00B76AFE" w:rsidRDefault="008235EC" w:rsidP="008235EC">
      <w:pPr>
        <w:pStyle w:val="Caption"/>
        <w:sectPr w:rsidR="00F1174C" w:rsidRPr="00B76AFE" w:rsidSect="00B23685">
          <w:footerReference w:type="first" r:id="rId28"/>
          <w:pgSz w:w="16838" w:h="11906" w:orient="landscape" w:code="9"/>
          <w:pgMar w:top="284" w:right="1440" w:bottom="284" w:left="1440" w:header="0" w:footer="0" w:gutter="0"/>
          <w:pgNumType w:start="16"/>
          <w:cols w:space="708"/>
          <w:titlePg/>
          <w:docGrid w:linePitch="360"/>
        </w:sectPr>
      </w:pPr>
      <w:r>
        <w:t xml:space="preserve">Table </w:t>
      </w:r>
      <w:r w:rsidR="00BE4C87">
        <w:fldChar w:fldCharType="begin"/>
      </w:r>
      <w:r w:rsidR="00BE4C87">
        <w:instrText xml:space="preserve"> SEQ Table \* ARABIC </w:instrText>
      </w:r>
      <w:r w:rsidR="00BE4C87">
        <w:fldChar w:fldCharType="separate"/>
      </w:r>
      <w:r w:rsidR="008017C0">
        <w:rPr>
          <w:noProof/>
        </w:rPr>
        <w:t>2</w:t>
      </w:r>
      <w:r w:rsidR="00BE4C87">
        <w:fldChar w:fldCharType="end"/>
      </w:r>
      <w:r>
        <w:t xml:space="preserve"> - Progress Towards Recommendations</w:t>
      </w:r>
    </w:p>
    <w:p w14:paraId="29F10027" w14:textId="7177FECE" w:rsidR="00991C0A" w:rsidRDefault="004A5D1F" w:rsidP="00710CC6">
      <w:pPr>
        <w:pStyle w:val="Heading1"/>
      </w:pPr>
      <w:bookmarkStart w:id="6" w:name="_Toc224672139"/>
      <w:r>
        <w:rPr>
          <w:noProof/>
        </w:rPr>
        <w:lastRenderedPageBreak/>
        <w:drawing>
          <wp:anchor distT="0" distB="0" distL="114300" distR="114300" simplePos="0" relativeHeight="251752448" behindDoc="0" locked="0" layoutInCell="1" allowOverlap="1" wp14:anchorId="76DAF43E" wp14:editId="34354ECC">
            <wp:simplePos x="0" y="0"/>
            <wp:positionH relativeFrom="margin">
              <wp:posOffset>889333</wp:posOffset>
            </wp:positionH>
            <wp:positionV relativeFrom="page">
              <wp:posOffset>1249378</wp:posOffset>
            </wp:positionV>
            <wp:extent cx="8383905" cy="6092190"/>
            <wp:effectExtent l="0" t="0" r="0" b="3810"/>
            <wp:wrapNone/>
            <wp:docPr id="1194965771" name="Picture 1" descr="A circular calendar chart which highlights the period from October 2025 to June 2027 by month and quarter. The chart indicates the periods of time where the following events are anticipated to occur in the form of a horizon scan: &#10;1.Legislative Changes from 2025 onwards.&#10;2. Prison Population Crisis 2025 onwards.&#10;3. Sentencing Commission Recommendations December 2025.&#10;4. The Holyrood Election May 2026.&#10;5. Public Sector Reforms July to September 2026.&#10;6. Strategic Redesign of National Strategies for Community Justice and the Vision for Justice from 2027 on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965771" name="Picture 1" descr="A circular calendar chart which highlights the period from October 2025 to June 2027 by month and quarter. The chart indicates the periods of time where the following events are anticipated to occur in the form of a horizon scan: &#10;1.Legislative Changes from 2025 onwards.&#10;2. Prison Population Crisis 2025 onwards.&#10;3. Sentencing Commission Recommendations December 2025.&#10;4. The Holyrood Election May 2026.&#10;5. Public Sector Reforms July to September 2026.&#10;6. Strategic Redesign of National Strategies for Community Justice and the Vision for Justice from 2027 onwards."/>
                    <pic:cNvPicPr/>
                  </pic:nvPicPr>
                  <pic:blipFill rotWithShape="1">
                    <a:blip r:embed="rId29">
                      <a:extLst>
                        <a:ext uri="{28A0092B-C50C-407E-A947-70E740481C1C}">
                          <a14:useLocalDpi xmlns:a14="http://schemas.microsoft.com/office/drawing/2010/main" val="0"/>
                        </a:ext>
                      </a:extLst>
                    </a:blip>
                    <a:srcRect l="15195" t="4389" r="13961" b="3827"/>
                    <a:stretch>
                      <a:fillRect/>
                    </a:stretch>
                  </pic:blipFill>
                  <pic:spPr bwMode="auto">
                    <a:xfrm>
                      <a:off x="0" y="0"/>
                      <a:ext cx="8383905" cy="6092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4B5B">
        <w:rPr>
          <w:noProof/>
        </w:rPr>
        <mc:AlternateContent>
          <mc:Choice Requires="wps">
            <w:drawing>
              <wp:anchor distT="0" distB="0" distL="114300" distR="114300" simplePos="0" relativeHeight="251650047" behindDoc="1" locked="0" layoutInCell="1" allowOverlap="1" wp14:anchorId="29A51131" wp14:editId="392649B2">
                <wp:simplePos x="0" y="0"/>
                <wp:positionH relativeFrom="column">
                  <wp:posOffset>-1743572</wp:posOffset>
                </wp:positionH>
                <wp:positionV relativeFrom="paragraph">
                  <wp:posOffset>-2114523</wp:posOffset>
                </wp:positionV>
                <wp:extent cx="12122150" cy="9612630"/>
                <wp:effectExtent l="0" t="0" r="0" b="7620"/>
                <wp:wrapNone/>
                <wp:docPr id="1892335823" name="Rectangle 1"/>
                <wp:cNvGraphicFramePr/>
                <a:graphic xmlns:a="http://schemas.openxmlformats.org/drawingml/2006/main">
                  <a:graphicData uri="http://schemas.microsoft.com/office/word/2010/wordprocessingShape">
                    <wps:wsp>
                      <wps:cNvSpPr/>
                      <wps:spPr>
                        <a:xfrm>
                          <a:off x="0" y="0"/>
                          <a:ext cx="12122150" cy="9612630"/>
                        </a:xfrm>
                        <a:prstGeom prst="rect">
                          <a:avLst/>
                        </a:prstGeom>
                        <a:solidFill>
                          <a:srgbClr val="21272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D80E52" id="Rectangle 1" o:spid="_x0000_s1026" style="position:absolute;margin-left:-137.3pt;margin-top:-166.5pt;width:954.5pt;height:756.9pt;z-index:-2516664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" fillcolor="#212721" stroked="f" strokeweight="1pt"/>
            </w:pict>
          </mc:Fallback>
        </mc:AlternateContent>
      </w:r>
      <w:r w:rsidR="007960CF">
        <w:t>Horizon Scan</w:t>
      </w:r>
      <w:bookmarkEnd w:id="6"/>
      <w:r w:rsidR="004B6272">
        <w:tab/>
      </w:r>
    </w:p>
    <w:p w14:paraId="07A8B96B" w14:textId="59181FFA" w:rsidR="00991C0A" w:rsidRDefault="00991C0A" w:rsidP="001006C7">
      <w:pPr>
        <w:spacing w:before="0" w:after="0" w:line="240" w:lineRule="auto"/>
      </w:pPr>
    </w:p>
    <w:p w14:paraId="2FFF2F3C" w14:textId="7CF1B6E3" w:rsidR="00991C0A" w:rsidRDefault="00991C0A" w:rsidP="001006C7">
      <w:pPr>
        <w:spacing w:before="0" w:after="0" w:line="240" w:lineRule="auto"/>
      </w:pPr>
    </w:p>
    <w:p w14:paraId="429DA08B" w14:textId="66935378" w:rsidR="00991C0A" w:rsidRDefault="00991C0A" w:rsidP="001006C7">
      <w:pPr>
        <w:spacing w:before="0" w:after="0" w:line="240" w:lineRule="auto"/>
      </w:pPr>
    </w:p>
    <w:p w14:paraId="33C1269C" w14:textId="2FA2BBE5" w:rsidR="00991C0A" w:rsidRDefault="00991C0A" w:rsidP="001006C7">
      <w:pPr>
        <w:spacing w:before="0" w:after="0" w:line="240" w:lineRule="auto"/>
      </w:pPr>
    </w:p>
    <w:p w14:paraId="485FA508" w14:textId="77777777" w:rsidR="00991C0A" w:rsidRDefault="00991C0A" w:rsidP="001006C7">
      <w:pPr>
        <w:spacing w:before="0" w:after="0" w:line="240" w:lineRule="auto"/>
      </w:pPr>
    </w:p>
    <w:p w14:paraId="6047739D" w14:textId="77777777" w:rsidR="00991C0A" w:rsidRDefault="00991C0A" w:rsidP="001006C7">
      <w:pPr>
        <w:spacing w:before="0" w:after="0" w:line="240" w:lineRule="auto"/>
      </w:pPr>
    </w:p>
    <w:p w14:paraId="5BD98DA7" w14:textId="77777777" w:rsidR="00991C0A" w:rsidRDefault="00991C0A" w:rsidP="001006C7">
      <w:pPr>
        <w:spacing w:before="0" w:after="0" w:line="240" w:lineRule="auto"/>
      </w:pPr>
    </w:p>
    <w:p w14:paraId="69FD100A" w14:textId="77777777" w:rsidR="00991C0A" w:rsidRDefault="00991C0A" w:rsidP="001006C7">
      <w:pPr>
        <w:spacing w:before="0" w:after="0" w:line="240" w:lineRule="auto"/>
      </w:pPr>
    </w:p>
    <w:p w14:paraId="128B5B4B" w14:textId="77777777" w:rsidR="00991C0A" w:rsidRDefault="00991C0A" w:rsidP="001006C7">
      <w:pPr>
        <w:spacing w:before="0" w:after="0" w:line="240" w:lineRule="auto"/>
      </w:pPr>
    </w:p>
    <w:p w14:paraId="2FB4398D" w14:textId="77777777" w:rsidR="00991C0A" w:rsidRDefault="00991C0A" w:rsidP="001006C7">
      <w:pPr>
        <w:spacing w:before="0" w:after="0" w:line="240" w:lineRule="auto"/>
      </w:pPr>
    </w:p>
    <w:p w14:paraId="4004FDCB" w14:textId="77777777" w:rsidR="00F23D66" w:rsidRDefault="0045357E">
      <w:pPr>
        <w:spacing w:line="240" w:lineRule="auto"/>
        <w:sectPr w:rsidR="00F23D66" w:rsidSect="00835006">
          <w:pgSz w:w="16838" w:h="11906" w:orient="landscape" w:code="9"/>
          <w:pgMar w:top="238" w:right="624" w:bottom="244" w:left="567" w:header="0" w:footer="0" w:gutter="0"/>
          <w:pgNumType w:start="17"/>
          <w:cols w:space="708"/>
          <w:titlePg/>
          <w:docGrid w:linePitch="360"/>
        </w:sectPr>
      </w:pPr>
      <w:r>
        <w:rPr>
          <w:noProof/>
        </w:rPr>
        <mc:AlternateContent>
          <mc:Choice Requires="wps">
            <w:drawing>
              <wp:anchor distT="0" distB="0" distL="114300" distR="114300" simplePos="0" relativeHeight="251740160" behindDoc="0" locked="0" layoutInCell="1" allowOverlap="1" wp14:anchorId="31153F07" wp14:editId="3059F8FB">
                <wp:simplePos x="0" y="0"/>
                <wp:positionH relativeFrom="column">
                  <wp:posOffset>9316692</wp:posOffset>
                </wp:positionH>
                <wp:positionV relativeFrom="page">
                  <wp:posOffset>6981245</wp:posOffset>
                </wp:positionV>
                <wp:extent cx="372110" cy="368300"/>
                <wp:effectExtent l="0" t="0" r="8890" b="0"/>
                <wp:wrapNone/>
                <wp:docPr id="848692905" name="Text Box 8"/>
                <wp:cNvGraphicFramePr/>
                <a:graphic xmlns:a="http://schemas.openxmlformats.org/drawingml/2006/main">
                  <a:graphicData uri="http://schemas.microsoft.com/office/word/2010/wordprocessingShape">
                    <wps:wsp>
                      <wps:cNvSpPr txBox="1"/>
                      <wps:spPr>
                        <a:xfrm>
                          <a:off x="0" y="0"/>
                          <a:ext cx="372110" cy="368300"/>
                        </a:xfrm>
                        <a:prstGeom prst="rect">
                          <a:avLst/>
                        </a:prstGeom>
                        <a:solidFill>
                          <a:srgbClr val="212721"/>
                        </a:solidFill>
                        <a:ln w="6350">
                          <a:noFill/>
                        </a:ln>
                      </wps:spPr>
                      <wps:txbx>
                        <w:txbxContent>
                          <w:p w14:paraId="62AD9520" w14:textId="7C1B69C4" w:rsidR="0045357E" w:rsidRPr="001006C7" w:rsidRDefault="00564F3D">
                            <w:pPr>
                              <w:rPr>
                                <w:b/>
                                <w:bCs/>
                                <w:color w:val="FFFFFF" w:themeColor="background1"/>
                              </w:rPr>
                            </w:pPr>
                            <w:r>
                              <w:rPr>
                                <w:b/>
                                <w:bCs/>
                                <w:color w:val="FFFFFF" w:themeColor="background1"/>
                              </w:rPr>
                              <w:t>1</w:t>
                            </w:r>
                            <w:r w:rsidR="00F85654">
                              <w:rPr>
                                <w:b/>
                                <w:bCs/>
                                <w:color w:val="FFFFFF" w:themeColor="background1"/>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53F07" id="Text Box 8" o:spid="_x0000_s1028" type="#_x0000_t202" style="position:absolute;margin-left:733.6pt;margin-top:549.7pt;width:29.3pt;height:2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" fillcolor="#212721" stroked="f" strokeweight=".5pt">
                <v:textbox>
                  <w:txbxContent>
                    <w:p w14:paraId="62AD9520" w14:textId="7C1B69C4" w:rsidR="0045357E" w:rsidRPr="001006C7" w:rsidRDefault="00564F3D">
                      <w:pPr>
                        <w:rPr>
                          <w:b/>
                          <w:bCs/>
                          <w:color w:val="FFFFFF" w:themeColor="background1"/>
                        </w:rPr>
                      </w:pPr>
                      <w:r>
                        <w:rPr>
                          <w:b/>
                          <w:bCs/>
                          <w:color w:val="FFFFFF" w:themeColor="background1"/>
                        </w:rPr>
                        <w:t>1</w:t>
                      </w:r>
                      <w:r w:rsidR="00F85654">
                        <w:rPr>
                          <w:b/>
                          <w:bCs/>
                          <w:color w:val="FFFFFF" w:themeColor="background1"/>
                        </w:rPr>
                        <w:t>7</w:t>
                      </w:r>
                    </w:p>
                  </w:txbxContent>
                </v:textbox>
                <w10:wrap anchory="page"/>
              </v:shape>
            </w:pict>
          </mc:Fallback>
        </mc:AlternateContent>
      </w:r>
    </w:p>
    <w:bookmarkStart w:id="7" w:name="_Toc224672140"/>
    <w:p w14:paraId="035C75CA" w14:textId="53A7FA37" w:rsidR="001D3C06" w:rsidRPr="00481530" w:rsidRDefault="00D57FD8" w:rsidP="00710CC6">
      <w:pPr>
        <w:pStyle w:val="Heading1"/>
        <w:sectPr w:rsidR="001D3C06" w:rsidRPr="00481530" w:rsidSect="00D57FD8">
          <w:pgSz w:w="16838" w:h="11906" w:orient="landscape" w:code="9"/>
          <w:pgMar w:top="238" w:right="624" w:bottom="244" w:left="567" w:header="0" w:footer="0" w:gutter="0"/>
          <w:pgNumType w:start="18"/>
          <w:cols w:space="708"/>
          <w:titlePg/>
          <w:docGrid w:linePitch="360"/>
        </w:sectPr>
      </w:pPr>
      <w:r>
        <w:rPr>
          <w:rFonts w:cs="Open Sans SemiBold"/>
          <w:b/>
          <w:bCs/>
          <w:noProof/>
        </w:rPr>
        <w:lastRenderedPageBreak/>
        <mc:AlternateContent>
          <mc:Choice Requires="wps">
            <w:drawing>
              <wp:anchor distT="0" distB="0" distL="114300" distR="114300" simplePos="0" relativeHeight="251745280" behindDoc="1" locked="0" layoutInCell="1" allowOverlap="1" wp14:anchorId="14A2B4B7" wp14:editId="06B0E9C2">
                <wp:simplePos x="0" y="0"/>
                <wp:positionH relativeFrom="column">
                  <wp:posOffset>-1377315</wp:posOffset>
                </wp:positionH>
                <wp:positionV relativeFrom="page">
                  <wp:posOffset>-6983969</wp:posOffset>
                </wp:positionV>
                <wp:extent cx="14192885" cy="15091410"/>
                <wp:effectExtent l="0" t="0" r="18415" b="15240"/>
                <wp:wrapNone/>
                <wp:docPr id="641401485" name="Rectangle 4"/>
                <wp:cNvGraphicFramePr/>
                <a:graphic xmlns:a="http://schemas.openxmlformats.org/drawingml/2006/main">
                  <a:graphicData uri="http://schemas.microsoft.com/office/word/2010/wordprocessingShape">
                    <wps:wsp>
                      <wps:cNvSpPr/>
                      <wps:spPr>
                        <a:xfrm>
                          <a:off x="0" y="0"/>
                          <a:ext cx="14192885" cy="15091410"/>
                        </a:xfrm>
                        <a:prstGeom prst="rect">
                          <a:avLst/>
                        </a:prstGeom>
                        <a:solidFill>
                          <a:srgbClr val="292929"/>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4CC6E2" id="Rectangle 4" o:spid="_x0000_s1026" style="position:absolute;margin-left:-108.45pt;margin-top:-549.9pt;width:1117.55pt;height:1188.3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" fillcolor="#292929" strokecolor="#09101d [484]" strokeweight="1pt">
                <w10:wrap anchory="page"/>
              </v:rect>
            </w:pict>
          </mc:Fallback>
        </mc:AlternateContent>
      </w:r>
      <w:r w:rsidR="003C4BBF">
        <w:rPr>
          <w:noProof/>
        </w:rPr>
        <w:drawing>
          <wp:anchor distT="0" distB="0" distL="114300" distR="114300" simplePos="0" relativeHeight="251788288" behindDoc="0" locked="0" layoutInCell="1" allowOverlap="1" wp14:anchorId="6D7478A3" wp14:editId="3693CEEB">
            <wp:simplePos x="0" y="0"/>
            <wp:positionH relativeFrom="margin">
              <wp:align>center</wp:align>
            </wp:positionH>
            <wp:positionV relativeFrom="page">
              <wp:posOffset>1656715</wp:posOffset>
            </wp:positionV>
            <wp:extent cx="10206990" cy="4500245"/>
            <wp:effectExtent l="0" t="0" r="3810" b="0"/>
            <wp:wrapNone/>
            <wp:docPr id="548699657" name="Picture 1" descr="Image report from the S26 dashboard summarising national performance against national indicators for the current and previous year, with baseline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699657" name="Picture 1" descr="Image report from the S26 dashboard summarising national performance against national indicators for the current and previous year, with baseline year."/>
                    <pic:cNvPicPr/>
                  </pic:nvPicPr>
                  <pic:blipFill rotWithShape="1">
                    <a:blip r:embed="rId30">
                      <a:extLst>
                        <a:ext uri="{28A0092B-C50C-407E-A947-70E740481C1C}">
                          <a14:useLocalDpi xmlns:a14="http://schemas.microsoft.com/office/drawing/2010/main" val="0"/>
                        </a:ext>
                      </a:extLst>
                    </a:blip>
                    <a:srcRect l="2037" t="3807" r="2162" b="23133"/>
                    <a:stretch>
                      <a:fillRect/>
                    </a:stretch>
                  </pic:blipFill>
                  <pic:spPr bwMode="auto">
                    <a:xfrm>
                      <a:off x="0" y="0"/>
                      <a:ext cx="10206990" cy="4500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65CE">
        <w:rPr>
          <w:noProof/>
        </w:rPr>
        <mc:AlternateContent>
          <mc:Choice Requires="wps">
            <w:drawing>
              <wp:anchor distT="0" distB="0" distL="114300" distR="114300" simplePos="0" relativeHeight="251748352" behindDoc="0" locked="0" layoutInCell="1" allowOverlap="1" wp14:anchorId="6919BBFE" wp14:editId="3C6EAFAB">
                <wp:simplePos x="0" y="0"/>
                <wp:positionH relativeFrom="margin">
                  <wp:posOffset>9229228</wp:posOffset>
                </wp:positionH>
                <wp:positionV relativeFrom="page">
                  <wp:posOffset>6997148</wp:posOffset>
                </wp:positionV>
                <wp:extent cx="421005" cy="389255"/>
                <wp:effectExtent l="0" t="0" r="0" b="0"/>
                <wp:wrapNone/>
                <wp:docPr id="1875402836" name="Text Box 9"/>
                <wp:cNvGraphicFramePr/>
                <a:graphic xmlns:a="http://schemas.openxmlformats.org/drawingml/2006/main">
                  <a:graphicData uri="http://schemas.microsoft.com/office/word/2010/wordprocessingShape">
                    <wps:wsp>
                      <wps:cNvSpPr txBox="1"/>
                      <wps:spPr>
                        <a:xfrm>
                          <a:off x="0" y="0"/>
                          <a:ext cx="421005" cy="389255"/>
                        </a:xfrm>
                        <a:prstGeom prst="rect">
                          <a:avLst/>
                        </a:prstGeom>
                        <a:solidFill>
                          <a:srgbClr val="292929"/>
                        </a:solidFill>
                        <a:ln w="6350">
                          <a:noFill/>
                        </a:ln>
                      </wps:spPr>
                      <wps:txbx>
                        <w:txbxContent>
                          <w:p w14:paraId="0766A528" w14:textId="3A4B7463" w:rsidR="00164F43" w:rsidRPr="001006C7" w:rsidRDefault="00164F43" w:rsidP="00164F43">
                            <w:pPr>
                              <w:rPr>
                                <w:b/>
                                <w:bCs/>
                                <w:color w:val="FFFFFF" w:themeColor="background1"/>
                              </w:rPr>
                            </w:pPr>
                            <w:r w:rsidRPr="001006C7">
                              <w:rPr>
                                <w:b/>
                                <w:bCs/>
                                <w:color w:val="FFFFFF" w:themeColor="background1"/>
                              </w:rPr>
                              <w:t>1</w:t>
                            </w:r>
                            <w:r w:rsidR="00271745">
                              <w:rPr>
                                <w:b/>
                                <w:bCs/>
                                <w:color w:val="FFFFFF" w:themeColor="background1"/>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9BBFE" id="Text Box 9" o:spid="_x0000_s1029" type="#_x0000_t202" style="position:absolute;margin-left:726.7pt;margin-top:550.95pt;width:33.15pt;height:30.6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" fillcolor="#292929" stroked="f" strokeweight=".5pt">
                <v:textbox>
                  <w:txbxContent>
                    <w:p w14:paraId="0766A528" w14:textId="3A4B7463" w:rsidR="00164F43" w:rsidRPr="001006C7" w:rsidRDefault="00164F43" w:rsidP="00164F43">
                      <w:pPr>
                        <w:rPr>
                          <w:b/>
                          <w:bCs/>
                          <w:color w:val="FFFFFF" w:themeColor="background1"/>
                        </w:rPr>
                      </w:pPr>
                      <w:r w:rsidRPr="001006C7">
                        <w:rPr>
                          <w:b/>
                          <w:bCs/>
                          <w:color w:val="FFFFFF" w:themeColor="background1"/>
                        </w:rPr>
                        <w:t>1</w:t>
                      </w:r>
                      <w:r w:rsidR="00271745">
                        <w:rPr>
                          <w:b/>
                          <w:bCs/>
                          <w:color w:val="FFFFFF" w:themeColor="background1"/>
                        </w:rPr>
                        <w:t>8</w:t>
                      </w:r>
                    </w:p>
                  </w:txbxContent>
                </v:textbox>
                <w10:wrap anchorx="margin" anchory="page"/>
              </v:shape>
            </w:pict>
          </mc:Fallback>
        </mc:AlternateContent>
      </w:r>
      <w:r w:rsidR="00173DB9">
        <w:t>S26</w:t>
      </w:r>
      <w:r w:rsidR="00CE5207">
        <w:t xml:space="preserve"> </w:t>
      </w:r>
      <w:r w:rsidR="00A014D7">
        <w:t>National Overvi</w:t>
      </w:r>
      <w:r w:rsidR="00622CAB">
        <w:t>ew</w:t>
      </w:r>
      <w:bookmarkEnd w:id="7"/>
      <w:r w:rsidR="004B6272">
        <w:tab/>
      </w:r>
    </w:p>
    <w:p w14:paraId="27D499C6" w14:textId="074607C5" w:rsidR="00481530" w:rsidRDefault="00271745" w:rsidP="00D23440">
      <w:pPr>
        <w:rPr>
          <w:lang w:val="en-US"/>
        </w:rPr>
      </w:pPr>
      <w:r>
        <w:rPr>
          <w:noProof/>
        </w:rPr>
        <w:lastRenderedPageBreak/>
        <mc:AlternateContent>
          <mc:Choice Requires="wps">
            <w:drawing>
              <wp:anchor distT="0" distB="0" distL="114300" distR="114300" simplePos="0" relativeHeight="251746304" behindDoc="1" locked="0" layoutInCell="1" allowOverlap="1" wp14:anchorId="6220ADDD" wp14:editId="5EF236E9">
                <wp:simplePos x="0" y="0"/>
                <wp:positionH relativeFrom="column">
                  <wp:posOffset>-1749287</wp:posOffset>
                </wp:positionH>
                <wp:positionV relativeFrom="page">
                  <wp:posOffset>-8515350</wp:posOffset>
                </wp:positionV>
                <wp:extent cx="14666595" cy="16593820"/>
                <wp:effectExtent l="0" t="0" r="20955" b="17780"/>
                <wp:wrapNone/>
                <wp:docPr id="889511761" name="Rectangle 5"/>
                <wp:cNvGraphicFramePr/>
                <a:graphic xmlns:a="http://schemas.openxmlformats.org/drawingml/2006/main">
                  <a:graphicData uri="http://schemas.microsoft.com/office/word/2010/wordprocessingShape">
                    <wps:wsp>
                      <wps:cNvSpPr/>
                      <wps:spPr>
                        <a:xfrm>
                          <a:off x="0" y="0"/>
                          <a:ext cx="14666595" cy="16593820"/>
                        </a:xfrm>
                        <a:prstGeom prst="rect">
                          <a:avLst/>
                        </a:prstGeom>
                        <a:solidFill>
                          <a:srgbClr val="292929"/>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4B4E7E" id="Rectangle 5" o:spid="_x0000_s1026" style="position:absolute;margin-left:-137.75pt;margin-top:-670.5pt;width:1154.85pt;height:1306.6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" fillcolor="#292929" strokecolor="#09101d [484]" strokeweight="1pt">
                <w10:wrap anchory="page"/>
              </v:rect>
            </w:pict>
          </mc:Fallback>
        </mc:AlternateContent>
      </w:r>
    </w:p>
    <w:p w14:paraId="4EF7A955" w14:textId="24A4B270" w:rsidR="0030072F" w:rsidRPr="0030072F" w:rsidRDefault="00667015" w:rsidP="0030072F">
      <w:pPr>
        <w:rPr>
          <w:lang w:val="en-US"/>
        </w:rPr>
      </w:pPr>
      <w:r>
        <w:rPr>
          <w:noProof/>
          <w:lang w:val="en-US"/>
        </w:rPr>
        <w:drawing>
          <wp:anchor distT="0" distB="0" distL="114300" distR="114300" simplePos="0" relativeHeight="251789312" behindDoc="0" locked="0" layoutInCell="1" allowOverlap="1" wp14:anchorId="7DEC4280" wp14:editId="4978DCA6">
            <wp:simplePos x="0" y="0"/>
            <wp:positionH relativeFrom="margin">
              <wp:posOffset>-580445</wp:posOffset>
            </wp:positionH>
            <wp:positionV relativeFrom="page">
              <wp:posOffset>1574358</wp:posOffset>
            </wp:positionV>
            <wp:extent cx="10026650" cy="3944620"/>
            <wp:effectExtent l="0" t="0" r="0" b="0"/>
            <wp:wrapNone/>
            <wp:docPr id="11231891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189141" name="Picture 1123189141"/>
                    <pic:cNvPicPr/>
                  </pic:nvPicPr>
                  <pic:blipFill rotWithShape="1">
                    <a:blip r:embed="rId31">
                      <a:extLst>
                        <a:ext uri="{28A0092B-C50C-407E-A947-70E740481C1C}">
                          <a14:useLocalDpi xmlns:a14="http://schemas.microsoft.com/office/drawing/2010/main" val="0"/>
                        </a:ext>
                      </a:extLst>
                    </a:blip>
                    <a:srcRect l="1884" t="3414" r="2114" b="31250"/>
                    <a:stretch>
                      <a:fillRect/>
                    </a:stretch>
                  </pic:blipFill>
                  <pic:spPr bwMode="auto">
                    <a:xfrm>
                      <a:off x="0" y="0"/>
                      <a:ext cx="10026650" cy="3944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772AE9" w14:textId="36BB0851" w:rsidR="0030072F" w:rsidRPr="0030072F" w:rsidRDefault="0030072F" w:rsidP="0030072F">
      <w:pPr>
        <w:rPr>
          <w:lang w:val="en-US"/>
        </w:rPr>
      </w:pPr>
    </w:p>
    <w:p w14:paraId="7DDF45DC" w14:textId="77777777" w:rsidR="0030072F" w:rsidRPr="0030072F" w:rsidRDefault="0030072F" w:rsidP="0030072F">
      <w:pPr>
        <w:rPr>
          <w:lang w:val="en-US"/>
        </w:rPr>
      </w:pPr>
    </w:p>
    <w:p w14:paraId="71B92F0B" w14:textId="77777777" w:rsidR="0030072F" w:rsidRPr="0030072F" w:rsidRDefault="0030072F" w:rsidP="0030072F">
      <w:pPr>
        <w:rPr>
          <w:lang w:val="en-US"/>
        </w:rPr>
      </w:pPr>
    </w:p>
    <w:p w14:paraId="2D68FF31" w14:textId="77777777" w:rsidR="0030072F" w:rsidRPr="0030072F" w:rsidRDefault="0030072F" w:rsidP="0030072F">
      <w:pPr>
        <w:rPr>
          <w:lang w:val="en-US"/>
        </w:rPr>
      </w:pPr>
    </w:p>
    <w:p w14:paraId="5BCDDC42" w14:textId="77777777" w:rsidR="0030072F" w:rsidRPr="0030072F" w:rsidRDefault="0030072F" w:rsidP="0030072F">
      <w:pPr>
        <w:rPr>
          <w:lang w:val="en-US"/>
        </w:rPr>
      </w:pPr>
    </w:p>
    <w:p w14:paraId="0B057500" w14:textId="77777777" w:rsidR="0030072F" w:rsidRPr="0030072F" w:rsidRDefault="0030072F" w:rsidP="0030072F">
      <w:pPr>
        <w:rPr>
          <w:lang w:val="en-US"/>
        </w:rPr>
      </w:pPr>
    </w:p>
    <w:p w14:paraId="4BB2D596" w14:textId="77777777" w:rsidR="0030072F" w:rsidRPr="0030072F" w:rsidRDefault="0030072F" w:rsidP="0030072F">
      <w:pPr>
        <w:rPr>
          <w:lang w:val="en-US"/>
        </w:rPr>
      </w:pPr>
    </w:p>
    <w:p w14:paraId="171CCF09" w14:textId="77777777" w:rsidR="0030072F" w:rsidRPr="0030072F" w:rsidRDefault="0030072F" w:rsidP="0030072F">
      <w:pPr>
        <w:rPr>
          <w:lang w:val="en-US"/>
        </w:rPr>
      </w:pPr>
    </w:p>
    <w:p w14:paraId="63B36F12" w14:textId="77777777" w:rsidR="0030072F" w:rsidRPr="0030072F" w:rsidRDefault="0030072F" w:rsidP="0030072F">
      <w:pPr>
        <w:rPr>
          <w:lang w:val="en-US"/>
        </w:rPr>
      </w:pPr>
    </w:p>
    <w:p w14:paraId="51E54C52" w14:textId="77777777" w:rsidR="0030072F" w:rsidRPr="0030072F" w:rsidRDefault="0030072F" w:rsidP="0030072F">
      <w:pPr>
        <w:rPr>
          <w:lang w:val="en-US"/>
        </w:rPr>
      </w:pPr>
    </w:p>
    <w:p w14:paraId="7AD0BBCF" w14:textId="77777777" w:rsidR="0030072F" w:rsidRPr="0030072F" w:rsidRDefault="0030072F" w:rsidP="0030072F">
      <w:pPr>
        <w:rPr>
          <w:lang w:val="en-US"/>
        </w:rPr>
      </w:pPr>
    </w:p>
    <w:p w14:paraId="0F682991" w14:textId="77777777" w:rsidR="0030072F" w:rsidRPr="0030072F" w:rsidRDefault="0030072F" w:rsidP="0030072F">
      <w:pPr>
        <w:rPr>
          <w:lang w:val="en-US"/>
        </w:rPr>
      </w:pPr>
    </w:p>
    <w:p w14:paraId="27F03C9C" w14:textId="77777777" w:rsidR="0030072F" w:rsidRPr="0030072F" w:rsidRDefault="0030072F" w:rsidP="0030072F">
      <w:pPr>
        <w:rPr>
          <w:lang w:val="en-US"/>
        </w:rPr>
      </w:pPr>
    </w:p>
    <w:p w14:paraId="5274D0E9" w14:textId="77777777" w:rsidR="0030072F" w:rsidRPr="0030072F" w:rsidRDefault="0030072F" w:rsidP="0030072F">
      <w:pPr>
        <w:rPr>
          <w:lang w:val="en-US"/>
        </w:rPr>
      </w:pPr>
    </w:p>
    <w:p w14:paraId="3DC4CBA0" w14:textId="77777777" w:rsidR="0030072F" w:rsidRPr="0030072F" w:rsidRDefault="0030072F" w:rsidP="0030072F">
      <w:pPr>
        <w:rPr>
          <w:lang w:val="en-US"/>
        </w:rPr>
      </w:pPr>
    </w:p>
    <w:p w14:paraId="2BC8909B" w14:textId="6D4A7D99" w:rsidR="0030072F" w:rsidRDefault="004375D8" w:rsidP="0030072F">
      <w:pPr>
        <w:jc w:val="right"/>
        <w:rPr>
          <w:lang w:val="en-US"/>
        </w:rPr>
      </w:pPr>
      <w:r>
        <w:rPr>
          <w:noProof/>
        </w:rPr>
        <mc:AlternateContent>
          <mc:Choice Requires="wps">
            <w:drawing>
              <wp:anchor distT="0" distB="0" distL="114300" distR="114300" simplePos="0" relativeHeight="251750400" behindDoc="0" locked="0" layoutInCell="1" allowOverlap="1" wp14:anchorId="7443ABC2" wp14:editId="7A7A1168">
                <wp:simplePos x="0" y="0"/>
                <wp:positionH relativeFrom="margin">
                  <wp:posOffset>8658970</wp:posOffset>
                </wp:positionH>
                <wp:positionV relativeFrom="page">
                  <wp:posOffset>7005099</wp:posOffset>
                </wp:positionV>
                <wp:extent cx="389255" cy="374015"/>
                <wp:effectExtent l="0" t="0" r="0" b="6985"/>
                <wp:wrapNone/>
                <wp:docPr id="1500077926" name="Text Box 9"/>
                <wp:cNvGraphicFramePr/>
                <a:graphic xmlns:a="http://schemas.openxmlformats.org/drawingml/2006/main">
                  <a:graphicData uri="http://schemas.microsoft.com/office/word/2010/wordprocessingShape">
                    <wps:wsp>
                      <wps:cNvSpPr txBox="1"/>
                      <wps:spPr>
                        <a:xfrm>
                          <a:off x="0" y="0"/>
                          <a:ext cx="389255" cy="374015"/>
                        </a:xfrm>
                        <a:prstGeom prst="rect">
                          <a:avLst/>
                        </a:prstGeom>
                        <a:solidFill>
                          <a:srgbClr val="292929"/>
                        </a:solidFill>
                        <a:ln w="6350">
                          <a:noFill/>
                        </a:ln>
                      </wps:spPr>
                      <wps:txbx>
                        <w:txbxContent>
                          <w:p w14:paraId="4737413F" w14:textId="0C4970BE" w:rsidR="00013B5E" w:rsidRPr="001006C7" w:rsidRDefault="00013B5E" w:rsidP="00013B5E">
                            <w:pPr>
                              <w:rPr>
                                <w:b/>
                                <w:bCs/>
                                <w:color w:val="FFFFFF" w:themeColor="background1"/>
                              </w:rPr>
                            </w:pPr>
                            <w:r w:rsidRPr="001006C7">
                              <w:rPr>
                                <w:b/>
                                <w:bCs/>
                                <w:color w:val="FFFFFF" w:themeColor="background1"/>
                              </w:rPr>
                              <w:t>1</w:t>
                            </w:r>
                            <w:r w:rsidR="00271745">
                              <w:rPr>
                                <w:b/>
                                <w:bCs/>
                                <w:color w:val="FFFFFF" w:themeColor="background1"/>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3ABC2" id="_x0000_s1030" type="#_x0000_t202" style="position:absolute;left:0;text-align:left;margin-left:681.8pt;margin-top:551.6pt;width:30.65pt;height:29.4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" fillcolor="#292929" stroked="f" strokeweight=".5pt">
                <v:textbox>
                  <w:txbxContent>
                    <w:p w14:paraId="4737413F" w14:textId="0C4970BE" w:rsidR="00013B5E" w:rsidRPr="001006C7" w:rsidRDefault="00013B5E" w:rsidP="00013B5E">
                      <w:pPr>
                        <w:rPr>
                          <w:b/>
                          <w:bCs/>
                          <w:color w:val="FFFFFF" w:themeColor="background1"/>
                        </w:rPr>
                      </w:pPr>
                      <w:r w:rsidRPr="001006C7">
                        <w:rPr>
                          <w:b/>
                          <w:bCs/>
                          <w:color w:val="FFFFFF" w:themeColor="background1"/>
                        </w:rPr>
                        <w:t>1</w:t>
                      </w:r>
                      <w:r w:rsidR="00271745">
                        <w:rPr>
                          <w:b/>
                          <w:bCs/>
                          <w:color w:val="FFFFFF" w:themeColor="background1"/>
                        </w:rPr>
                        <w:t>9</w:t>
                      </w:r>
                    </w:p>
                  </w:txbxContent>
                </v:textbox>
                <w10:wrap anchorx="margin" anchory="page"/>
              </v:shape>
            </w:pict>
          </mc:Fallback>
        </mc:AlternateContent>
      </w:r>
    </w:p>
    <w:p w14:paraId="490BB002" w14:textId="4B84C2CB" w:rsidR="0030072F" w:rsidRPr="0030072F" w:rsidRDefault="0030072F" w:rsidP="0030072F">
      <w:pPr>
        <w:rPr>
          <w:lang w:val="en-US"/>
        </w:rPr>
        <w:sectPr w:rsidR="0030072F" w:rsidRPr="0030072F" w:rsidSect="00C72AD1">
          <w:pgSz w:w="16838" w:h="11906" w:orient="landscape" w:code="9"/>
          <w:pgMar w:top="1440" w:right="1440" w:bottom="1440" w:left="1440" w:header="720" w:footer="720" w:gutter="0"/>
          <w:pgNumType w:start="19"/>
          <w:cols w:space="708"/>
          <w:titlePg/>
          <w:docGrid w:linePitch="360"/>
        </w:sectPr>
      </w:pPr>
    </w:p>
    <w:p w14:paraId="0B82EC38" w14:textId="7127FCE3" w:rsidR="00CA5B9D" w:rsidRPr="007A4A87" w:rsidRDefault="00691194" w:rsidP="00710CC6">
      <w:pPr>
        <w:pStyle w:val="Heading1"/>
      </w:pPr>
      <w:bookmarkStart w:id="8" w:name="_Toc224672141"/>
      <w:r>
        <w:rPr>
          <w:noProof/>
        </w:rPr>
        <w:lastRenderedPageBreak/>
        <w:drawing>
          <wp:anchor distT="0" distB="0" distL="114300" distR="114300" simplePos="0" relativeHeight="251780096" behindDoc="0" locked="0" layoutInCell="1" allowOverlap="1" wp14:anchorId="205485F8" wp14:editId="4C096A14">
            <wp:simplePos x="0" y="0"/>
            <wp:positionH relativeFrom="margin">
              <wp:posOffset>-115601</wp:posOffset>
            </wp:positionH>
            <wp:positionV relativeFrom="page">
              <wp:posOffset>1285592</wp:posOffset>
            </wp:positionV>
            <wp:extent cx="10169525" cy="5720080"/>
            <wp:effectExtent l="0" t="0" r="3175" b="0"/>
            <wp:wrapNone/>
            <wp:docPr id="413969070" name="Picture 1" descr="Infographic outlining the top 3 National Challenges across the themes of Recruitment and Workforce Capacity, Housing and Homelessness, and Funding Constraints and Sustainability. And the top 3 National Opportunities across the themes of Enhanced Partnership Working and Co-Location, Trauma-Informed and Person-Centred Approaches, and Innovative Use of Diversion and Structured Sent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969070" name="Picture 1" descr="Infographic outlining the top 3 National Challenges across the themes of Recruitment and Workforce Capacity, Housing and Homelessness, and Funding Constraints and Sustainability. And the top 3 National Opportunities across the themes of Enhanced Partnership Working and Co-Location, Trauma-Informed and Person-Centred Approaches, and Innovative Use of Diversion and Structured Sentences."/>
                    <pic:cNvPicPr/>
                  </pic:nvPicPr>
                  <pic:blipFill>
                    <a:blip r:embed="rId32">
                      <a:extLst>
                        <a:ext uri="{28A0092B-C50C-407E-A947-70E740481C1C}">
                          <a14:useLocalDpi xmlns:a14="http://schemas.microsoft.com/office/drawing/2010/main" val="0"/>
                        </a:ext>
                      </a:extLst>
                    </a:blip>
                    <a:stretch>
                      <a:fillRect/>
                    </a:stretch>
                  </pic:blipFill>
                  <pic:spPr>
                    <a:xfrm>
                      <a:off x="0" y="0"/>
                      <a:ext cx="10169525" cy="5720080"/>
                    </a:xfrm>
                    <a:prstGeom prst="rect">
                      <a:avLst/>
                    </a:prstGeom>
                  </pic:spPr>
                </pic:pic>
              </a:graphicData>
            </a:graphic>
            <wp14:sizeRelH relativeFrom="margin">
              <wp14:pctWidth>0</wp14:pctWidth>
            </wp14:sizeRelH>
            <wp14:sizeRelV relativeFrom="margin">
              <wp14:pctHeight>0</wp14:pctHeight>
            </wp14:sizeRelV>
          </wp:anchor>
        </w:drawing>
      </w:r>
      <w:r w:rsidR="00C765CE">
        <w:rPr>
          <w:noProof/>
        </w:rPr>
        <mc:AlternateContent>
          <mc:Choice Requires="wps">
            <w:drawing>
              <wp:anchor distT="0" distB="0" distL="114300" distR="114300" simplePos="0" relativeHeight="251741184" behindDoc="0" locked="0" layoutInCell="1" allowOverlap="1" wp14:anchorId="351592FE" wp14:editId="2759AEDA">
                <wp:simplePos x="0" y="0"/>
                <wp:positionH relativeFrom="margin">
                  <wp:posOffset>9404157</wp:posOffset>
                </wp:positionH>
                <wp:positionV relativeFrom="page">
                  <wp:posOffset>7116417</wp:posOffset>
                </wp:positionV>
                <wp:extent cx="397510" cy="436880"/>
                <wp:effectExtent l="0" t="0" r="2540" b="1270"/>
                <wp:wrapNone/>
                <wp:docPr id="180889970" name="Text Box 9"/>
                <wp:cNvGraphicFramePr/>
                <a:graphic xmlns:a="http://schemas.openxmlformats.org/drawingml/2006/main">
                  <a:graphicData uri="http://schemas.microsoft.com/office/word/2010/wordprocessingShape">
                    <wps:wsp>
                      <wps:cNvSpPr txBox="1"/>
                      <wps:spPr>
                        <a:xfrm>
                          <a:off x="0" y="0"/>
                          <a:ext cx="397510" cy="436880"/>
                        </a:xfrm>
                        <a:prstGeom prst="rect">
                          <a:avLst/>
                        </a:prstGeom>
                        <a:solidFill>
                          <a:srgbClr val="212721"/>
                        </a:solidFill>
                        <a:ln w="6350">
                          <a:noFill/>
                        </a:ln>
                      </wps:spPr>
                      <wps:txbx>
                        <w:txbxContent>
                          <w:p w14:paraId="12148495" w14:textId="5A80C597" w:rsidR="00FE3AEA" w:rsidRPr="001006C7" w:rsidRDefault="00271745">
                            <w:pPr>
                              <w:rPr>
                                <w:b/>
                                <w:bCs/>
                                <w:color w:val="FFFFFF" w:themeColor="background1"/>
                              </w:rPr>
                            </w:pPr>
                            <w:r>
                              <w:rPr>
                                <w:b/>
                                <w:bCs/>
                                <w:color w:val="FFFFFF" w:themeColor="background1"/>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592FE" id="_x0000_s1031" type="#_x0000_t202" style="position:absolute;margin-left:740.5pt;margin-top:560.35pt;width:31.3pt;height:34.4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" fillcolor="#212721" stroked="f" strokeweight=".5pt">
                <v:textbox>
                  <w:txbxContent>
                    <w:p w14:paraId="12148495" w14:textId="5A80C597" w:rsidR="00FE3AEA" w:rsidRPr="001006C7" w:rsidRDefault="00271745">
                      <w:pPr>
                        <w:rPr>
                          <w:b/>
                          <w:bCs/>
                          <w:color w:val="FFFFFF" w:themeColor="background1"/>
                        </w:rPr>
                      </w:pPr>
                      <w:r>
                        <w:rPr>
                          <w:b/>
                          <w:bCs/>
                          <w:color w:val="FFFFFF" w:themeColor="background1"/>
                        </w:rPr>
                        <w:t>20</w:t>
                      </w:r>
                    </w:p>
                  </w:txbxContent>
                </v:textbox>
                <w10:wrap anchorx="margin" anchory="page"/>
              </v:shape>
            </w:pict>
          </mc:Fallback>
        </mc:AlternateContent>
      </w:r>
      <w:r w:rsidR="00271745">
        <w:rPr>
          <w:noProof/>
        </w:rPr>
        <mc:AlternateContent>
          <mc:Choice Requires="wps">
            <w:drawing>
              <wp:anchor distT="0" distB="0" distL="114300" distR="114300" simplePos="0" relativeHeight="251649022" behindDoc="1" locked="0" layoutInCell="1" allowOverlap="1" wp14:anchorId="54BB4483" wp14:editId="5FE55646">
                <wp:simplePos x="0" y="0"/>
                <wp:positionH relativeFrom="page">
                  <wp:posOffset>-1836751</wp:posOffset>
                </wp:positionH>
                <wp:positionV relativeFrom="page">
                  <wp:posOffset>-4444779</wp:posOffset>
                </wp:positionV>
                <wp:extent cx="13716000" cy="12602817"/>
                <wp:effectExtent l="0" t="0" r="0" b="8890"/>
                <wp:wrapNone/>
                <wp:docPr id="1669233399" name="Rectangle 3"/>
                <wp:cNvGraphicFramePr/>
                <a:graphic xmlns:a="http://schemas.openxmlformats.org/drawingml/2006/main">
                  <a:graphicData uri="http://schemas.microsoft.com/office/word/2010/wordprocessingShape">
                    <wps:wsp>
                      <wps:cNvSpPr/>
                      <wps:spPr>
                        <a:xfrm>
                          <a:off x="0" y="0"/>
                          <a:ext cx="13716000" cy="12602817"/>
                        </a:xfrm>
                        <a:prstGeom prst="rect">
                          <a:avLst/>
                        </a:prstGeom>
                        <a:solidFill>
                          <a:srgbClr val="21272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211DA0" id="Rectangle 3" o:spid="_x0000_s1026" style="position:absolute;margin-left:-144.65pt;margin-top:-350pt;width:15in;height:992.35pt;z-index:-2516674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" fillcolor="#212721" stroked="f" strokeweight="1pt">
                <w10:wrap anchorx="page" anchory="page"/>
              </v:rect>
            </w:pict>
          </mc:Fallback>
        </mc:AlternateContent>
      </w:r>
      <w:r w:rsidR="00CA5B9D">
        <w:t>National Performance</w:t>
      </w:r>
      <w:bookmarkEnd w:id="8"/>
      <w:r w:rsidR="00CA5B9D">
        <w:br w:type="page"/>
      </w:r>
    </w:p>
    <w:p w14:paraId="606C2540" w14:textId="77777777" w:rsidR="005D10E4" w:rsidRDefault="005D10E4" w:rsidP="00710CC6">
      <w:pPr>
        <w:pStyle w:val="Heading1"/>
        <w:sectPr w:rsidR="005D10E4" w:rsidSect="001006C7">
          <w:pgSz w:w="16838" w:h="11906" w:orient="landscape" w:code="9"/>
          <w:pgMar w:top="238" w:right="624" w:bottom="244" w:left="567" w:header="57" w:footer="57" w:gutter="0"/>
          <w:cols w:space="708"/>
          <w:titlePg/>
          <w:docGrid w:linePitch="360"/>
        </w:sectPr>
      </w:pPr>
    </w:p>
    <w:p w14:paraId="166DC947" w14:textId="4B1D0AE2" w:rsidR="00C214FF" w:rsidRDefault="008C0925" w:rsidP="00710CC6">
      <w:pPr>
        <w:pStyle w:val="Heading1"/>
      </w:pPr>
      <w:bookmarkStart w:id="9" w:name="_Toc224672142"/>
      <w:r>
        <w:lastRenderedPageBreak/>
        <w:t>National Aim 1</w:t>
      </w:r>
      <w:bookmarkEnd w:id="9"/>
    </w:p>
    <w:tbl>
      <w:tblPr>
        <w:tblStyle w:val="TableGrid"/>
        <w:tblW w:w="9356" w:type="dxa"/>
        <w:tblInd w:w="-142" w:type="dxa"/>
        <w:tblBorders>
          <w:top w:val="single" w:sz="12" w:space="0" w:color="FFC000"/>
          <w:left w:val="single" w:sz="12" w:space="0" w:color="FFC000"/>
          <w:bottom w:val="single" w:sz="12" w:space="0" w:color="FFC000"/>
          <w:right w:val="single" w:sz="12" w:space="0" w:color="FFC000"/>
          <w:insideH w:val="none" w:sz="0" w:space="0" w:color="auto"/>
          <w:insideV w:val="none" w:sz="0" w:space="0" w:color="auto"/>
        </w:tblBorders>
        <w:tblLook w:val="04A0" w:firstRow="1" w:lastRow="0" w:firstColumn="1" w:lastColumn="0" w:noHBand="0" w:noVBand="1"/>
      </w:tblPr>
      <w:tblGrid>
        <w:gridCol w:w="9356"/>
      </w:tblGrid>
      <w:tr w:rsidR="00C06FAE" w:rsidRPr="00574928" w14:paraId="5693593F" w14:textId="77777777" w:rsidTr="00FA3F49">
        <w:tc>
          <w:tcPr>
            <w:tcW w:w="9356" w:type="dxa"/>
            <w:tcBorders>
              <w:top w:val="single" w:sz="12" w:space="0" w:color="FFC000"/>
              <w:bottom w:val="nil"/>
            </w:tcBorders>
            <w:shd w:val="clear" w:color="auto" w:fill="FFB81C"/>
          </w:tcPr>
          <w:p w14:paraId="0830E379" w14:textId="1C54CAFF" w:rsidR="00C06FAE" w:rsidRPr="0045429A" w:rsidRDefault="00C06FAE" w:rsidP="0045429A">
            <w:pPr>
              <w:spacing w:before="120" w:after="240"/>
              <w:rPr>
                <w:rFonts w:ascii="Open Sans SemiBold" w:hAnsi="Open Sans SemiBold" w:cs="Open Sans SemiBold"/>
                <w:sz w:val="32"/>
                <w:szCs w:val="32"/>
              </w:rPr>
            </w:pPr>
            <w:r w:rsidRPr="0045429A">
              <w:rPr>
                <w:rFonts w:ascii="Open Sans SemiBold" w:hAnsi="Open Sans SemiBold" w:cs="Open Sans SemiBold"/>
                <w:sz w:val="32"/>
                <w:szCs w:val="32"/>
              </w:rPr>
              <w:t>Optimise the use of Diversion &amp; Early Intervention at the earliest opportunity</w:t>
            </w:r>
          </w:p>
        </w:tc>
      </w:tr>
      <w:tr w:rsidR="003A7B70" w:rsidRPr="00574928" w14:paraId="1928739C" w14:textId="77777777" w:rsidTr="00FC32D5">
        <w:tc>
          <w:tcPr>
            <w:tcW w:w="9356" w:type="dxa"/>
            <w:tcBorders>
              <w:top w:val="nil"/>
              <w:left w:val="nil"/>
              <w:bottom w:val="nil"/>
              <w:right w:val="nil"/>
            </w:tcBorders>
          </w:tcPr>
          <w:p w14:paraId="380B00BF" w14:textId="77777777" w:rsidR="003A7B70" w:rsidRPr="0045429A" w:rsidRDefault="003A7B70" w:rsidP="003A7B70">
            <w:pPr>
              <w:spacing w:line="240" w:lineRule="auto"/>
              <w:rPr>
                <w:rFonts w:ascii="Open Sans SemiBold" w:hAnsi="Open Sans SemiBold" w:cs="Open Sans SemiBold"/>
                <w:sz w:val="32"/>
                <w:szCs w:val="32"/>
              </w:rPr>
            </w:pPr>
          </w:p>
        </w:tc>
      </w:tr>
      <w:tr w:rsidR="007A210B" w:rsidRPr="000610B9" w14:paraId="1063716B" w14:textId="77777777" w:rsidTr="00FC32D5">
        <w:tc>
          <w:tcPr>
            <w:tcW w:w="9356" w:type="dxa"/>
            <w:tcBorders>
              <w:top w:val="nil"/>
              <w:bottom w:val="nil"/>
            </w:tcBorders>
            <w:shd w:val="clear" w:color="auto" w:fill="FFB81C"/>
          </w:tcPr>
          <w:p w14:paraId="7EA4B93E" w14:textId="6445D6DF" w:rsidR="007A210B" w:rsidRPr="000610B9" w:rsidRDefault="004D1C6C" w:rsidP="00222F53">
            <w:pPr>
              <w:spacing w:before="120" w:after="120"/>
              <w:rPr>
                <w:b/>
                <w:bCs/>
                <w:szCs w:val="24"/>
                <w:lang w:val="en-US"/>
              </w:rPr>
            </w:pPr>
            <w:r>
              <w:rPr>
                <w:rFonts w:ascii="Open Sans SemiBold" w:hAnsi="Open Sans SemiBold" w:cs="Open Sans SemiBold"/>
                <w:sz w:val="28"/>
                <w:szCs w:val="28"/>
              </w:rPr>
              <w:t>Local Performance</w:t>
            </w:r>
            <w:r w:rsidR="00A65D2F">
              <w:rPr>
                <w:rFonts w:ascii="Open Sans SemiBold" w:hAnsi="Open Sans SemiBold" w:cs="Open Sans SemiBold"/>
                <w:sz w:val="28"/>
                <w:szCs w:val="28"/>
              </w:rPr>
              <w:t xml:space="preserve"> &amp; </w:t>
            </w:r>
            <w:r>
              <w:rPr>
                <w:rFonts w:ascii="Open Sans SemiBold" w:hAnsi="Open Sans SemiBold" w:cs="Open Sans SemiBold"/>
                <w:sz w:val="28"/>
                <w:szCs w:val="28"/>
              </w:rPr>
              <w:t xml:space="preserve">Indicator </w:t>
            </w:r>
            <w:r w:rsidR="00A65D2F">
              <w:rPr>
                <w:rFonts w:ascii="Open Sans SemiBold" w:hAnsi="Open Sans SemiBold" w:cs="Open Sans SemiBold"/>
                <w:sz w:val="28"/>
                <w:szCs w:val="28"/>
              </w:rPr>
              <w:t>Analysis</w:t>
            </w:r>
          </w:p>
        </w:tc>
      </w:tr>
      <w:tr w:rsidR="007A210B" w:rsidRPr="000610B9" w14:paraId="507D26CC" w14:textId="77777777" w:rsidTr="00FC32D5">
        <w:tc>
          <w:tcPr>
            <w:tcW w:w="9356" w:type="dxa"/>
            <w:tcBorders>
              <w:top w:val="nil"/>
              <w:bottom w:val="nil"/>
            </w:tcBorders>
            <w:vAlign w:val="bottom"/>
          </w:tcPr>
          <w:p w14:paraId="3CECB049" w14:textId="24369B2A" w:rsidR="00D3005E" w:rsidRPr="003F6F3B" w:rsidRDefault="00D0362C" w:rsidP="000551E5">
            <w:pPr>
              <w:spacing w:before="120" w:after="120"/>
              <w:rPr>
                <w:b/>
                <w:bCs/>
                <w:sz w:val="24"/>
                <w:szCs w:val="24"/>
                <w:lang w:val="en-US"/>
              </w:rPr>
            </w:pPr>
            <w:r>
              <w:rPr>
                <w:b/>
                <w:bCs/>
                <w:sz w:val="24"/>
                <w:szCs w:val="24"/>
                <w:lang w:val="en-US"/>
              </w:rPr>
              <w:t>National Indicator</w:t>
            </w:r>
            <w:r w:rsidR="000D5CEB">
              <w:rPr>
                <w:b/>
                <w:bCs/>
                <w:sz w:val="24"/>
                <w:szCs w:val="24"/>
                <w:lang w:val="en-US"/>
              </w:rPr>
              <w:t xml:space="preserve"> - </w:t>
            </w:r>
            <w:r w:rsidR="00371136" w:rsidRPr="003F6F3B">
              <w:rPr>
                <w:b/>
                <w:bCs/>
                <w:sz w:val="24"/>
                <w:szCs w:val="24"/>
                <w:lang w:val="en-US"/>
              </w:rPr>
              <w:t xml:space="preserve">Number of </w:t>
            </w:r>
            <w:r w:rsidR="00D3005E" w:rsidRPr="003F6F3B">
              <w:rPr>
                <w:b/>
                <w:bCs/>
                <w:sz w:val="24"/>
                <w:szCs w:val="24"/>
                <w:lang w:val="en-US"/>
              </w:rPr>
              <w:t>diversions</w:t>
            </w:r>
            <w:r w:rsidR="00371136" w:rsidRPr="003F6F3B">
              <w:rPr>
                <w:b/>
                <w:bCs/>
                <w:sz w:val="24"/>
                <w:szCs w:val="24"/>
                <w:lang w:val="en-US"/>
              </w:rPr>
              <w:t xml:space="preserve"> from prosecution</w:t>
            </w:r>
            <w:r w:rsidR="005734C2" w:rsidRPr="003F6F3B">
              <w:rPr>
                <w:b/>
                <w:bCs/>
                <w:sz w:val="24"/>
                <w:szCs w:val="24"/>
                <w:lang w:val="en-US"/>
              </w:rPr>
              <w:t xml:space="preserve"> (</w:t>
            </w:r>
            <w:r w:rsidR="00371136" w:rsidRPr="003F6F3B">
              <w:rPr>
                <w:b/>
                <w:bCs/>
                <w:sz w:val="24"/>
                <w:szCs w:val="24"/>
                <w:lang w:val="en-US"/>
              </w:rPr>
              <w:t>assessments undertaken,</w:t>
            </w:r>
            <w:r w:rsidR="005734C2" w:rsidRPr="003F6F3B">
              <w:rPr>
                <w:b/>
                <w:bCs/>
                <w:sz w:val="24"/>
                <w:szCs w:val="24"/>
                <w:lang w:val="en-US"/>
              </w:rPr>
              <w:t xml:space="preserve"> </w:t>
            </w:r>
            <w:r w:rsidR="00D3005E" w:rsidRPr="003F6F3B">
              <w:rPr>
                <w:b/>
                <w:bCs/>
                <w:sz w:val="24"/>
                <w:szCs w:val="24"/>
                <w:lang w:val="en-US"/>
              </w:rPr>
              <w:t>cases commenced</w:t>
            </w:r>
            <w:r w:rsidR="005734C2" w:rsidRPr="003F6F3B">
              <w:rPr>
                <w:b/>
                <w:bCs/>
                <w:sz w:val="24"/>
                <w:szCs w:val="24"/>
                <w:lang w:val="en-US"/>
              </w:rPr>
              <w:t xml:space="preserve">, and </w:t>
            </w:r>
            <w:r w:rsidR="00D3005E" w:rsidRPr="003F6F3B">
              <w:rPr>
                <w:b/>
                <w:bCs/>
                <w:sz w:val="24"/>
                <w:szCs w:val="24"/>
                <w:lang w:val="en-US"/>
              </w:rPr>
              <w:t>cases successfully completed</w:t>
            </w:r>
            <w:r w:rsidR="005734C2" w:rsidRPr="003F6F3B">
              <w:rPr>
                <w:b/>
                <w:bCs/>
                <w:sz w:val="24"/>
                <w:szCs w:val="24"/>
                <w:lang w:val="en-US"/>
              </w:rPr>
              <w:t>)</w:t>
            </w:r>
            <w:r w:rsidR="006C75A3" w:rsidRPr="003F6F3B">
              <w:rPr>
                <w:b/>
                <w:bCs/>
                <w:sz w:val="24"/>
                <w:szCs w:val="24"/>
                <w:lang w:val="en-US"/>
              </w:rPr>
              <w:t>:</w:t>
            </w:r>
          </w:p>
          <w:p w14:paraId="2C6E8A7B" w14:textId="6C95FB6A" w:rsidR="00BF6ED1" w:rsidRDefault="00BF6ED1" w:rsidP="000551E5">
            <w:pPr>
              <w:spacing w:before="120" w:after="120"/>
              <w:rPr>
                <w:sz w:val="24"/>
                <w:szCs w:val="24"/>
              </w:rPr>
            </w:pPr>
            <w:r>
              <w:rPr>
                <w:sz w:val="24"/>
                <w:szCs w:val="24"/>
              </w:rPr>
              <w:t>Based on the national indicator data, progress has been made in regards to the number of diversion assessments undertaken (</w:t>
            </w:r>
            <w:r w:rsidR="00403EB6">
              <w:rPr>
                <w:sz w:val="24"/>
                <w:szCs w:val="24"/>
              </w:rPr>
              <w:t>+7%), cases commenced (+7%), and cases successfully completed (+28%)</w:t>
            </w:r>
            <w:r w:rsidR="0098714D">
              <w:rPr>
                <w:sz w:val="24"/>
                <w:szCs w:val="24"/>
              </w:rPr>
              <w:t>, compared to 23/24.</w:t>
            </w:r>
          </w:p>
          <w:p w14:paraId="665C577E" w14:textId="26263F1F" w:rsidR="007A210B" w:rsidRDefault="0098714D" w:rsidP="000551E5">
            <w:pPr>
              <w:spacing w:before="120" w:after="120"/>
              <w:rPr>
                <w:sz w:val="24"/>
                <w:szCs w:val="24"/>
              </w:rPr>
            </w:pPr>
            <w:r>
              <w:rPr>
                <w:sz w:val="24"/>
                <w:szCs w:val="24"/>
              </w:rPr>
              <w:t>Locally, data</w:t>
            </w:r>
            <w:r w:rsidR="002357B8" w:rsidRPr="00C005C9">
              <w:rPr>
                <w:sz w:val="24"/>
                <w:szCs w:val="24"/>
              </w:rPr>
              <w:t xml:space="preserve"> on diversion activity shows marked variation across Scotland, indicating uneven implementation and potential gaps in local service delivery</w:t>
            </w:r>
            <w:r w:rsidR="00124F37">
              <w:rPr>
                <w:sz w:val="24"/>
                <w:szCs w:val="24"/>
              </w:rPr>
              <w:t>.</w:t>
            </w:r>
          </w:p>
          <w:p w14:paraId="2D793287" w14:textId="48E86DC0" w:rsidR="00C901E2" w:rsidRPr="001006C7" w:rsidRDefault="00124F37" w:rsidP="000551E5">
            <w:pPr>
              <w:spacing w:before="120" w:after="120"/>
              <w:rPr>
                <w:sz w:val="24"/>
                <w:szCs w:val="24"/>
                <w:lang w:val="en-US"/>
              </w:rPr>
            </w:pPr>
            <w:r>
              <w:rPr>
                <w:sz w:val="24"/>
                <w:szCs w:val="24"/>
                <w:lang w:val="en-US"/>
              </w:rPr>
              <w:t>Locally, the number of assessments range from two to 1055</w:t>
            </w:r>
            <w:r w:rsidR="00C27DA8">
              <w:rPr>
                <w:sz w:val="24"/>
                <w:szCs w:val="24"/>
                <w:lang w:val="en-US"/>
              </w:rPr>
              <w:t>. Assessments per 10,000 of the population indicate wide variation</w:t>
            </w:r>
            <w:r w:rsidR="009030A4">
              <w:rPr>
                <w:sz w:val="24"/>
                <w:szCs w:val="24"/>
                <w:lang w:val="en-US"/>
              </w:rPr>
              <w:t>.</w:t>
            </w:r>
          </w:p>
          <w:p w14:paraId="1BCAD5F8" w14:textId="77777777" w:rsidR="00C947A8" w:rsidRDefault="00B92F83" w:rsidP="000551E5">
            <w:pPr>
              <w:pStyle w:val="ListParagraph"/>
              <w:numPr>
                <w:ilvl w:val="0"/>
                <w:numId w:val="19"/>
              </w:numPr>
              <w:rPr>
                <w:sz w:val="24"/>
                <w:szCs w:val="24"/>
                <w:lang w:val="en-US"/>
              </w:rPr>
            </w:pPr>
            <w:r w:rsidRPr="000E3FC6">
              <w:rPr>
                <w:b/>
                <w:bCs/>
                <w:sz w:val="24"/>
                <w:szCs w:val="24"/>
                <w:lang w:val="en-US"/>
              </w:rPr>
              <w:t>Highest rates</w:t>
            </w:r>
            <w:r w:rsidRPr="000E3FC6">
              <w:rPr>
                <w:sz w:val="24"/>
                <w:szCs w:val="24"/>
                <w:lang w:val="en-US"/>
              </w:rPr>
              <w:t xml:space="preserve">: </w:t>
            </w:r>
            <w:r w:rsidR="009030A4">
              <w:rPr>
                <w:sz w:val="24"/>
                <w:szCs w:val="24"/>
                <w:lang w:val="en-US"/>
              </w:rPr>
              <w:t>Glasgow City, Highland, and East Ayrshire</w:t>
            </w:r>
          </w:p>
          <w:p w14:paraId="715BC869" w14:textId="458A88D8" w:rsidR="00B92F83" w:rsidRPr="00552EBF" w:rsidRDefault="009030A4" w:rsidP="000551E5">
            <w:pPr>
              <w:pStyle w:val="ListParagraph"/>
              <w:ind w:left="1080"/>
              <w:rPr>
                <w:sz w:val="24"/>
                <w:szCs w:val="24"/>
                <w:lang w:val="en-US"/>
              </w:rPr>
            </w:pPr>
            <w:r>
              <w:rPr>
                <w:sz w:val="24"/>
                <w:szCs w:val="24"/>
                <w:lang w:val="en-US"/>
              </w:rPr>
              <w:t>(17 -</w:t>
            </w:r>
            <w:r w:rsidR="00C947A8">
              <w:rPr>
                <w:sz w:val="24"/>
                <w:szCs w:val="24"/>
                <w:lang w:val="en-US"/>
              </w:rPr>
              <w:t xml:space="preserve"> </w:t>
            </w:r>
            <w:r>
              <w:rPr>
                <w:sz w:val="24"/>
                <w:szCs w:val="24"/>
                <w:lang w:val="en-US"/>
              </w:rPr>
              <w:t>23</w:t>
            </w:r>
            <w:r w:rsidR="00552EBF">
              <w:rPr>
                <w:sz w:val="24"/>
                <w:szCs w:val="24"/>
                <w:lang w:val="en-US"/>
              </w:rPr>
              <w:t xml:space="preserve"> per 10,000)</w:t>
            </w:r>
          </w:p>
          <w:p w14:paraId="0A70AA10" w14:textId="77777777" w:rsidR="0017485E" w:rsidRDefault="00AC6F7F" w:rsidP="000551E5">
            <w:pPr>
              <w:pStyle w:val="ListParagraph"/>
              <w:numPr>
                <w:ilvl w:val="0"/>
                <w:numId w:val="20"/>
              </w:numPr>
              <w:rPr>
                <w:sz w:val="24"/>
                <w:szCs w:val="24"/>
                <w:lang w:val="en-US"/>
              </w:rPr>
            </w:pPr>
            <w:r w:rsidRPr="000E3FC6">
              <w:rPr>
                <w:b/>
                <w:bCs/>
                <w:sz w:val="24"/>
                <w:szCs w:val="24"/>
                <w:lang w:val="en-US"/>
              </w:rPr>
              <w:t>Lowest rates</w:t>
            </w:r>
            <w:r w:rsidRPr="000E3FC6">
              <w:rPr>
                <w:sz w:val="24"/>
                <w:szCs w:val="24"/>
                <w:lang w:val="en-US"/>
              </w:rPr>
              <w:t xml:space="preserve">: </w:t>
            </w:r>
            <w:r w:rsidR="00C947A8">
              <w:rPr>
                <w:sz w:val="24"/>
                <w:szCs w:val="24"/>
                <w:lang w:val="en-US"/>
              </w:rPr>
              <w:t xml:space="preserve">Shetland </w:t>
            </w:r>
            <w:r w:rsidR="0017485E">
              <w:rPr>
                <w:sz w:val="24"/>
                <w:szCs w:val="24"/>
                <w:lang w:val="en-US"/>
              </w:rPr>
              <w:t>and Edinburgh</w:t>
            </w:r>
          </w:p>
          <w:p w14:paraId="7AFA97B8" w14:textId="565B5FA2" w:rsidR="00A2728C" w:rsidRPr="000E3FC6" w:rsidRDefault="00AC6F7F" w:rsidP="000551E5">
            <w:pPr>
              <w:pStyle w:val="ListParagraph"/>
              <w:ind w:left="1080"/>
              <w:rPr>
                <w:sz w:val="24"/>
                <w:szCs w:val="24"/>
                <w:lang w:val="en-US"/>
              </w:rPr>
            </w:pPr>
            <w:r w:rsidRPr="000E3FC6">
              <w:rPr>
                <w:sz w:val="24"/>
                <w:szCs w:val="24"/>
                <w:lang w:val="en-US"/>
              </w:rPr>
              <w:t>(3</w:t>
            </w:r>
            <w:r w:rsidR="00C947A8">
              <w:rPr>
                <w:sz w:val="24"/>
                <w:szCs w:val="24"/>
                <w:lang w:val="en-US"/>
              </w:rPr>
              <w:t xml:space="preserve"> - 5</w:t>
            </w:r>
            <w:r w:rsidRPr="000E3FC6">
              <w:rPr>
                <w:sz w:val="24"/>
                <w:szCs w:val="24"/>
                <w:lang w:val="en-US"/>
              </w:rPr>
              <w:t xml:space="preserve"> per</w:t>
            </w:r>
            <w:r w:rsidR="004B3BBE" w:rsidRPr="000E3FC6">
              <w:rPr>
                <w:sz w:val="24"/>
                <w:szCs w:val="24"/>
                <w:lang w:val="en-US"/>
              </w:rPr>
              <w:t xml:space="preserve"> 10,000)</w:t>
            </w:r>
          </w:p>
          <w:p w14:paraId="648EE88D" w14:textId="5A7058E5" w:rsidR="0017485E" w:rsidRDefault="0017485E" w:rsidP="000551E5">
            <w:pPr>
              <w:spacing w:before="120" w:after="120"/>
              <w:rPr>
                <w:noProof/>
                <w:sz w:val="24"/>
                <w:szCs w:val="24"/>
                <w:lang w:val="en-US"/>
              </w:rPr>
            </w:pPr>
            <w:r>
              <w:rPr>
                <w:noProof/>
                <w:sz w:val="24"/>
                <w:szCs w:val="24"/>
                <w:lang w:val="en-US"/>
              </w:rPr>
              <w:t>The number of cases commenced range from six to 516</w:t>
            </w:r>
            <w:r w:rsidR="00D163F9">
              <w:rPr>
                <w:noProof/>
                <w:sz w:val="24"/>
                <w:szCs w:val="24"/>
                <w:lang w:val="en-US"/>
              </w:rPr>
              <w:t>. Cases commenced per 10,000 population differ noticeably across areas:</w:t>
            </w:r>
          </w:p>
          <w:p w14:paraId="3F575BED" w14:textId="6EB08FD2" w:rsidR="00686DD6" w:rsidRPr="00E55B9D" w:rsidRDefault="00686DD6" w:rsidP="000551E5">
            <w:pPr>
              <w:pStyle w:val="ListParagraph"/>
              <w:numPr>
                <w:ilvl w:val="0"/>
                <w:numId w:val="19"/>
              </w:numPr>
              <w:rPr>
                <w:sz w:val="24"/>
                <w:szCs w:val="24"/>
                <w:lang w:val="en-US"/>
              </w:rPr>
            </w:pPr>
            <w:r w:rsidRPr="00E55B9D">
              <w:rPr>
                <w:b/>
                <w:bCs/>
                <w:sz w:val="24"/>
                <w:szCs w:val="24"/>
                <w:lang w:val="en-US"/>
              </w:rPr>
              <w:t>Highest rates</w:t>
            </w:r>
            <w:r w:rsidRPr="00E55B9D">
              <w:rPr>
                <w:sz w:val="24"/>
                <w:szCs w:val="24"/>
                <w:lang w:val="en-US"/>
              </w:rPr>
              <w:t xml:space="preserve">: </w:t>
            </w:r>
            <w:r w:rsidR="00404170" w:rsidRPr="00E55B9D">
              <w:rPr>
                <w:sz w:val="24"/>
                <w:szCs w:val="24"/>
                <w:lang w:val="en-US"/>
              </w:rPr>
              <w:t>East Ayrshire, Dumfries &amp; Galloway, Argyll and Bute, and Aberdeen</w:t>
            </w:r>
            <w:r w:rsidR="00E55B9D">
              <w:rPr>
                <w:sz w:val="24"/>
                <w:szCs w:val="24"/>
                <w:lang w:val="en-US"/>
              </w:rPr>
              <w:t xml:space="preserve"> </w:t>
            </w:r>
            <w:r w:rsidRPr="00E55B9D">
              <w:rPr>
                <w:sz w:val="24"/>
                <w:szCs w:val="24"/>
                <w:lang w:val="en-US"/>
              </w:rPr>
              <w:t>(</w:t>
            </w:r>
            <w:r w:rsidR="00E55B9D">
              <w:rPr>
                <w:sz w:val="24"/>
                <w:szCs w:val="24"/>
                <w:lang w:val="en-US"/>
              </w:rPr>
              <w:t>14 - 15</w:t>
            </w:r>
            <w:r w:rsidRPr="00E55B9D">
              <w:rPr>
                <w:sz w:val="24"/>
                <w:szCs w:val="24"/>
                <w:lang w:val="en-US"/>
              </w:rPr>
              <w:t xml:space="preserve"> per 10,000)</w:t>
            </w:r>
          </w:p>
          <w:p w14:paraId="156E7269" w14:textId="4FDA37A9" w:rsidR="00686DD6" w:rsidRDefault="00686DD6" w:rsidP="000551E5">
            <w:pPr>
              <w:pStyle w:val="ListParagraph"/>
              <w:numPr>
                <w:ilvl w:val="0"/>
                <w:numId w:val="20"/>
              </w:numPr>
              <w:rPr>
                <w:sz w:val="24"/>
                <w:szCs w:val="24"/>
                <w:lang w:val="en-US"/>
              </w:rPr>
            </w:pPr>
            <w:r w:rsidRPr="000E3FC6">
              <w:rPr>
                <w:b/>
                <w:bCs/>
                <w:sz w:val="24"/>
                <w:szCs w:val="24"/>
                <w:lang w:val="en-US"/>
              </w:rPr>
              <w:t>Lowest rates</w:t>
            </w:r>
            <w:r w:rsidRPr="000E3FC6">
              <w:rPr>
                <w:sz w:val="24"/>
                <w:szCs w:val="24"/>
                <w:lang w:val="en-US"/>
              </w:rPr>
              <w:t xml:space="preserve">: </w:t>
            </w:r>
            <w:r w:rsidR="00E55B9D">
              <w:rPr>
                <w:sz w:val="24"/>
                <w:szCs w:val="24"/>
                <w:lang w:val="en-US"/>
              </w:rPr>
              <w:t xml:space="preserve">East Renfrewshire, Inverclyde, and </w:t>
            </w:r>
            <w:r w:rsidR="00DD6EAD">
              <w:rPr>
                <w:sz w:val="24"/>
                <w:szCs w:val="24"/>
                <w:lang w:val="en-US"/>
              </w:rPr>
              <w:t>Shetland</w:t>
            </w:r>
          </w:p>
          <w:p w14:paraId="4927DB6B" w14:textId="57BC4131" w:rsidR="00686DD6" w:rsidRPr="000E3FC6" w:rsidRDefault="00686DD6" w:rsidP="000551E5">
            <w:pPr>
              <w:pStyle w:val="ListParagraph"/>
              <w:ind w:left="1080"/>
              <w:rPr>
                <w:sz w:val="24"/>
                <w:szCs w:val="24"/>
                <w:lang w:val="en-US"/>
              </w:rPr>
            </w:pPr>
            <w:r w:rsidRPr="000E3FC6">
              <w:rPr>
                <w:sz w:val="24"/>
                <w:szCs w:val="24"/>
                <w:lang w:val="en-US"/>
              </w:rPr>
              <w:t>(</w:t>
            </w:r>
            <w:r w:rsidR="00AC5776">
              <w:rPr>
                <w:sz w:val="24"/>
                <w:szCs w:val="24"/>
                <w:lang w:val="en-US"/>
              </w:rPr>
              <w:t>3</w:t>
            </w:r>
            <w:r w:rsidRPr="000E3FC6">
              <w:rPr>
                <w:sz w:val="24"/>
                <w:szCs w:val="24"/>
                <w:lang w:val="en-US"/>
              </w:rPr>
              <w:t xml:space="preserve"> per 10,000)</w:t>
            </w:r>
          </w:p>
          <w:p w14:paraId="36F10104" w14:textId="74F93B59" w:rsidR="00686DD6" w:rsidRDefault="00AC5776" w:rsidP="000551E5">
            <w:pPr>
              <w:spacing w:before="120" w:after="120"/>
              <w:rPr>
                <w:noProof/>
                <w:sz w:val="24"/>
                <w:szCs w:val="24"/>
                <w:lang w:val="en-US"/>
              </w:rPr>
            </w:pPr>
            <w:r>
              <w:rPr>
                <w:noProof/>
                <w:sz w:val="24"/>
                <w:szCs w:val="24"/>
                <w:lang w:val="en-US"/>
              </w:rPr>
              <w:t>The number of cases succesfully completed ranges from zero to 430</w:t>
            </w:r>
            <w:r w:rsidR="004A3256">
              <w:rPr>
                <w:noProof/>
                <w:sz w:val="24"/>
                <w:szCs w:val="24"/>
                <w:lang w:val="en-US"/>
              </w:rPr>
              <w:t>. There is also variations in the rate of cases successfully completed per 10,000 of the population:</w:t>
            </w:r>
          </w:p>
          <w:p w14:paraId="70AE6BD2" w14:textId="77777777" w:rsidR="00135E41" w:rsidRDefault="004A3256" w:rsidP="000551E5">
            <w:pPr>
              <w:pStyle w:val="ListParagraph"/>
              <w:numPr>
                <w:ilvl w:val="0"/>
                <w:numId w:val="19"/>
              </w:numPr>
              <w:rPr>
                <w:sz w:val="24"/>
                <w:szCs w:val="24"/>
                <w:lang w:val="en-US"/>
              </w:rPr>
            </w:pPr>
            <w:r w:rsidRPr="00E55B9D">
              <w:rPr>
                <w:b/>
                <w:bCs/>
                <w:sz w:val="24"/>
                <w:szCs w:val="24"/>
                <w:lang w:val="en-US"/>
              </w:rPr>
              <w:t>Highest rates</w:t>
            </w:r>
            <w:r w:rsidRPr="00E55B9D">
              <w:rPr>
                <w:sz w:val="24"/>
                <w:szCs w:val="24"/>
                <w:lang w:val="en-US"/>
              </w:rPr>
              <w:t xml:space="preserve">: East Ayrshire, Dumfries &amp; Galloway, </w:t>
            </w:r>
            <w:r>
              <w:rPr>
                <w:sz w:val="24"/>
                <w:szCs w:val="24"/>
                <w:lang w:val="en-US"/>
              </w:rPr>
              <w:t xml:space="preserve">and </w:t>
            </w:r>
            <w:r w:rsidRPr="00E55B9D">
              <w:rPr>
                <w:sz w:val="24"/>
                <w:szCs w:val="24"/>
                <w:lang w:val="en-US"/>
              </w:rPr>
              <w:t>Aberdeen</w:t>
            </w:r>
            <w:r>
              <w:rPr>
                <w:sz w:val="24"/>
                <w:szCs w:val="24"/>
                <w:lang w:val="en-US"/>
              </w:rPr>
              <w:t xml:space="preserve"> City</w:t>
            </w:r>
          </w:p>
          <w:p w14:paraId="5BA94DA0" w14:textId="068A64D4" w:rsidR="004A3256" w:rsidRPr="00E55B9D" w:rsidRDefault="004A3256" w:rsidP="000551E5">
            <w:pPr>
              <w:pStyle w:val="ListParagraph"/>
              <w:ind w:left="1080"/>
              <w:rPr>
                <w:sz w:val="24"/>
                <w:szCs w:val="24"/>
                <w:lang w:val="en-US"/>
              </w:rPr>
            </w:pPr>
            <w:r w:rsidRPr="00E55B9D">
              <w:rPr>
                <w:sz w:val="24"/>
                <w:szCs w:val="24"/>
                <w:lang w:val="en-US"/>
              </w:rPr>
              <w:t>(</w:t>
            </w:r>
            <w:r w:rsidR="00135E41">
              <w:rPr>
                <w:sz w:val="24"/>
                <w:szCs w:val="24"/>
                <w:lang w:val="en-US"/>
              </w:rPr>
              <w:t xml:space="preserve">10 – 11 </w:t>
            </w:r>
            <w:r w:rsidRPr="00E55B9D">
              <w:rPr>
                <w:sz w:val="24"/>
                <w:szCs w:val="24"/>
                <w:lang w:val="en-US"/>
              </w:rPr>
              <w:t>per 10,000)</w:t>
            </w:r>
          </w:p>
          <w:p w14:paraId="591AE0D9" w14:textId="67E3EEC1" w:rsidR="004A3256" w:rsidRDefault="004A3256" w:rsidP="000551E5">
            <w:pPr>
              <w:pStyle w:val="ListParagraph"/>
              <w:numPr>
                <w:ilvl w:val="0"/>
                <w:numId w:val="20"/>
              </w:numPr>
              <w:rPr>
                <w:sz w:val="24"/>
                <w:szCs w:val="24"/>
                <w:lang w:val="en-US"/>
              </w:rPr>
            </w:pPr>
            <w:r w:rsidRPr="00135E41">
              <w:rPr>
                <w:b/>
                <w:bCs/>
                <w:sz w:val="24"/>
                <w:szCs w:val="24"/>
                <w:lang w:val="en-US"/>
              </w:rPr>
              <w:t>Lowest rates</w:t>
            </w:r>
            <w:r w:rsidRPr="00135E41">
              <w:rPr>
                <w:sz w:val="24"/>
                <w:szCs w:val="24"/>
                <w:lang w:val="en-US"/>
              </w:rPr>
              <w:t xml:space="preserve">: East Renfrewshire, Inverclyde, and </w:t>
            </w:r>
            <w:r w:rsidR="00135E41" w:rsidRPr="00135E41">
              <w:rPr>
                <w:sz w:val="24"/>
                <w:szCs w:val="24"/>
                <w:lang w:val="en-US"/>
              </w:rPr>
              <w:t>Orkney</w:t>
            </w:r>
            <w:r w:rsidR="00135E41">
              <w:rPr>
                <w:sz w:val="24"/>
                <w:szCs w:val="24"/>
                <w:lang w:val="en-US"/>
              </w:rPr>
              <w:t xml:space="preserve"> </w:t>
            </w:r>
            <w:r w:rsidRPr="00135E41">
              <w:rPr>
                <w:sz w:val="24"/>
                <w:szCs w:val="24"/>
                <w:lang w:val="en-US"/>
              </w:rPr>
              <w:t>(</w:t>
            </w:r>
            <w:r w:rsidR="00135E41">
              <w:rPr>
                <w:sz w:val="24"/>
                <w:szCs w:val="24"/>
                <w:lang w:val="en-US"/>
              </w:rPr>
              <w:t xml:space="preserve">0 – 2 </w:t>
            </w:r>
            <w:r w:rsidRPr="00135E41">
              <w:rPr>
                <w:sz w:val="24"/>
                <w:szCs w:val="24"/>
                <w:lang w:val="en-US"/>
              </w:rPr>
              <w:t>per 10,000)</w:t>
            </w:r>
          </w:p>
          <w:p w14:paraId="2368F19D" w14:textId="77777777" w:rsidR="00664B5B" w:rsidRPr="00664B5B" w:rsidRDefault="00664B5B" w:rsidP="00664B5B">
            <w:pPr>
              <w:rPr>
                <w:lang w:val="en-US"/>
              </w:rPr>
            </w:pPr>
          </w:p>
          <w:p w14:paraId="1516977A" w14:textId="1F38E3FB" w:rsidR="00387F23" w:rsidRDefault="0026467C" w:rsidP="000551E5">
            <w:pPr>
              <w:spacing w:before="120" w:after="120"/>
              <w:rPr>
                <w:noProof/>
                <w:sz w:val="24"/>
                <w:szCs w:val="24"/>
                <w:lang w:val="en-US"/>
              </w:rPr>
            </w:pPr>
            <w:r w:rsidRPr="00C325B6">
              <w:rPr>
                <w:noProof/>
                <w:sz w:val="24"/>
                <w:szCs w:val="24"/>
                <w:lang w:val="en-US"/>
              </w:rPr>
              <w:lastRenderedPageBreak/>
              <w:t>This me</w:t>
            </w:r>
            <w:r w:rsidR="00A2666E">
              <w:rPr>
                <w:noProof/>
                <w:sz w:val="24"/>
                <w:szCs w:val="24"/>
                <w:lang w:val="en-US"/>
              </w:rPr>
              <w:t>asure</w:t>
            </w:r>
            <w:r w:rsidRPr="00C325B6">
              <w:rPr>
                <w:noProof/>
                <w:sz w:val="24"/>
                <w:szCs w:val="24"/>
                <w:lang w:val="en-US"/>
              </w:rPr>
              <w:t xml:space="preserve"> alone does not </w:t>
            </w:r>
            <w:r w:rsidR="00A2666E">
              <w:rPr>
                <w:noProof/>
                <w:sz w:val="24"/>
                <w:szCs w:val="24"/>
                <w:lang w:val="en-US"/>
              </w:rPr>
              <w:t>indicate</w:t>
            </w:r>
            <w:r w:rsidRPr="00C325B6">
              <w:rPr>
                <w:noProof/>
                <w:sz w:val="24"/>
                <w:szCs w:val="24"/>
                <w:lang w:val="en-US"/>
              </w:rPr>
              <w:t xml:space="preserve"> success or failure. Low rates may reflect lower crime rates, </w:t>
            </w:r>
            <w:r w:rsidR="00A2666E">
              <w:rPr>
                <w:noProof/>
                <w:sz w:val="24"/>
                <w:szCs w:val="24"/>
                <w:lang w:val="en-US"/>
              </w:rPr>
              <w:t>effective</w:t>
            </w:r>
            <w:r w:rsidR="00A2666E" w:rsidRPr="00C325B6">
              <w:rPr>
                <w:noProof/>
                <w:sz w:val="24"/>
                <w:szCs w:val="24"/>
                <w:lang w:val="en-US"/>
              </w:rPr>
              <w:t xml:space="preserve"> </w:t>
            </w:r>
            <w:r w:rsidRPr="00C325B6">
              <w:rPr>
                <w:noProof/>
                <w:sz w:val="24"/>
                <w:szCs w:val="24"/>
                <w:lang w:val="en-US"/>
              </w:rPr>
              <w:t xml:space="preserve">upstream prevention, or restrictive eligibility criteria. </w:t>
            </w:r>
            <w:r w:rsidR="00A2666E">
              <w:rPr>
                <w:noProof/>
                <w:sz w:val="24"/>
                <w:szCs w:val="24"/>
                <w:lang w:val="en-US"/>
              </w:rPr>
              <w:t>Higher</w:t>
            </w:r>
            <w:r w:rsidR="005E6A7F" w:rsidRPr="00C325B6">
              <w:rPr>
                <w:noProof/>
                <w:sz w:val="24"/>
                <w:szCs w:val="24"/>
                <w:lang w:val="en-US"/>
              </w:rPr>
              <w:t xml:space="preserve"> rates may indicate proactive diversion or higher local need. Without</w:t>
            </w:r>
            <w:r w:rsidR="00A2666E">
              <w:rPr>
                <w:noProof/>
                <w:sz w:val="24"/>
                <w:szCs w:val="24"/>
                <w:lang w:val="en-US"/>
              </w:rPr>
              <w:t xml:space="preserve"> wider</w:t>
            </w:r>
            <w:r w:rsidR="005E6A7F" w:rsidRPr="00C325B6">
              <w:rPr>
                <w:noProof/>
                <w:sz w:val="24"/>
                <w:szCs w:val="24"/>
                <w:lang w:val="en-US"/>
              </w:rPr>
              <w:t xml:space="preserve"> justice system context, </w:t>
            </w:r>
            <w:r w:rsidR="00A2666E">
              <w:rPr>
                <w:noProof/>
                <w:sz w:val="24"/>
                <w:szCs w:val="24"/>
                <w:lang w:val="en-US"/>
              </w:rPr>
              <w:t>including the volume of</w:t>
            </w:r>
            <w:r w:rsidR="005E6A7F" w:rsidRPr="00C325B6">
              <w:rPr>
                <w:noProof/>
                <w:sz w:val="24"/>
                <w:szCs w:val="24"/>
                <w:lang w:val="en-US"/>
              </w:rPr>
              <w:t xml:space="preserve"> eligible cases or local offence profiles, interpretation remains limited</w:t>
            </w:r>
            <w:r w:rsidR="00387F23" w:rsidRPr="00C325B6">
              <w:rPr>
                <w:noProof/>
                <w:sz w:val="24"/>
                <w:szCs w:val="24"/>
                <w:lang w:val="en-US"/>
              </w:rPr>
              <w:t>.</w:t>
            </w:r>
          </w:p>
          <w:p w14:paraId="6566D003" w14:textId="6A6F92AD" w:rsidR="007564FA" w:rsidRDefault="00B154AF" w:rsidP="000551E5">
            <w:pPr>
              <w:spacing w:before="120" w:after="120"/>
              <w:rPr>
                <w:noProof/>
                <w:sz w:val="24"/>
                <w:szCs w:val="24"/>
                <w:lang w:val="en-US"/>
              </w:rPr>
            </w:pPr>
            <w:r>
              <w:rPr>
                <w:noProof/>
                <w:sz w:val="24"/>
                <w:szCs w:val="24"/>
                <w:lang w:val="en-US"/>
              </w:rPr>
              <w:t>Approximate c</w:t>
            </w:r>
            <w:r w:rsidR="00135E41">
              <w:rPr>
                <w:noProof/>
                <w:sz w:val="24"/>
                <w:szCs w:val="24"/>
                <w:lang w:val="en-US"/>
              </w:rPr>
              <w:t xml:space="preserve">ommencement rates, based on the number of assessements which progress to cases commencing was </w:t>
            </w:r>
            <w:r w:rsidR="00BC2310">
              <w:rPr>
                <w:noProof/>
                <w:sz w:val="24"/>
                <w:szCs w:val="24"/>
                <w:lang w:val="en-US"/>
              </w:rPr>
              <w:t>~</w:t>
            </w:r>
            <w:r w:rsidR="004446FE">
              <w:rPr>
                <w:noProof/>
                <w:sz w:val="24"/>
                <w:szCs w:val="24"/>
                <w:lang w:val="en-US"/>
              </w:rPr>
              <w:t xml:space="preserve">63% nationally. </w:t>
            </w:r>
            <w:r w:rsidR="00B1238E" w:rsidRPr="00C325B6">
              <w:rPr>
                <w:noProof/>
                <w:sz w:val="24"/>
                <w:szCs w:val="24"/>
                <w:lang w:val="en-US"/>
              </w:rPr>
              <w:t>Seven</w:t>
            </w:r>
            <w:r w:rsidR="00387F23" w:rsidRPr="00C325B6">
              <w:rPr>
                <w:noProof/>
                <w:sz w:val="24"/>
                <w:szCs w:val="24"/>
                <w:lang w:val="en-US"/>
              </w:rPr>
              <w:t xml:space="preserve"> areas </w:t>
            </w:r>
            <w:r w:rsidR="00A2666E">
              <w:rPr>
                <w:noProof/>
                <w:sz w:val="24"/>
                <w:szCs w:val="24"/>
                <w:lang w:val="en-US"/>
              </w:rPr>
              <w:t xml:space="preserve">report conversion rates </w:t>
            </w:r>
            <w:r w:rsidR="004446FE">
              <w:rPr>
                <w:noProof/>
                <w:sz w:val="24"/>
                <w:szCs w:val="24"/>
                <w:lang w:val="en-US"/>
              </w:rPr>
              <w:t>of</w:t>
            </w:r>
            <w:r w:rsidR="00387F23" w:rsidRPr="00C325B6">
              <w:rPr>
                <w:noProof/>
                <w:sz w:val="24"/>
                <w:szCs w:val="24"/>
                <w:lang w:val="en-US"/>
              </w:rPr>
              <w:t xml:space="preserve"> </w:t>
            </w:r>
            <w:r w:rsidR="00D04982" w:rsidRPr="00C325B6">
              <w:rPr>
                <w:noProof/>
                <w:sz w:val="24"/>
                <w:szCs w:val="24"/>
                <w:lang w:val="en-US"/>
              </w:rPr>
              <w:t>50%</w:t>
            </w:r>
            <w:r w:rsidR="004446FE">
              <w:rPr>
                <w:noProof/>
                <w:sz w:val="24"/>
                <w:szCs w:val="24"/>
                <w:lang w:val="en-US"/>
              </w:rPr>
              <w:t xml:space="preserve"> or less </w:t>
            </w:r>
            <w:r w:rsidR="00D04982" w:rsidRPr="00C325B6">
              <w:rPr>
                <w:noProof/>
                <w:sz w:val="24"/>
                <w:szCs w:val="24"/>
                <w:lang w:val="en-US"/>
              </w:rPr>
              <w:t>from assessment to case commencement</w:t>
            </w:r>
            <w:r w:rsidR="0050302C" w:rsidRPr="00C325B6">
              <w:rPr>
                <w:noProof/>
                <w:sz w:val="24"/>
                <w:szCs w:val="24"/>
                <w:lang w:val="en-US"/>
              </w:rPr>
              <w:t xml:space="preserve">, </w:t>
            </w:r>
            <w:r w:rsidR="00A2666E">
              <w:rPr>
                <w:noProof/>
                <w:sz w:val="24"/>
                <w:szCs w:val="24"/>
                <w:lang w:val="en-US"/>
              </w:rPr>
              <w:t xml:space="preserve">suggesting </w:t>
            </w:r>
            <w:r w:rsidR="0050302C" w:rsidRPr="00C325B6">
              <w:rPr>
                <w:noProof/>
                <w:sz w:val="24"/>
                <w:szCs w:val="24"/>
                <w:lang w:val="en-US"/>
              </w:rPr>
              <w:t xml:space="preserve">potential issues with capacity, eligibility criteria, </w:t>
            </w:r>
            <w:r w:rsidR="006044C2">
              <w:rPr>
                <w:noProof/>
                <w:sz w:val="24"/>
                <w:szCs w:val="24"/>
                <w:lang w:val="en-US"/>
              </w:rPr>
              <w:t>awareness and/</w:t>
            </w:r>
            <w:r w:rsidR="0050302C" w:rsidRPr="00C325B6">
              <w:rPr>
                <w:noProof/>
                <w:sz w:val="24"/>
                <w:szCs w:val="24"/>
                <w:lang w:val="en-US"/>
              </w:rPr>
              <w:t xml:space="preserve">or </w:t>
            </w:r>
            <w:r w:rsidR="000C36CD" w:rsidRPr="00C325B6">
              <w:rPr>
                <w:noProof/>
                <w:sz w:val="24"/>
                <w:szCs w:val="24"/>
                <w:lang w:val="en-US"/>
              </w:rPr>
              <w:t>engag</w:t>
            </w:r>
            <w:r w:rsidR="00A30D2F">
              <w:rPr>
                <w:noProof/>
                <w:sz w:val="24"/>
                <w:szCs w:val="24"/>
                <w:lang w:val="en-US"/>
              </w:rPr>
              <w:t>e</w:t>
            </w:r>
            <w:r w:rsidR="000C36CD" w:rsidRPr="00C325B6">
              <w:rPr>
                <w:noProof/>
                <w:sz w:val="24"/>
                <w:szCs w:val="24"/>
                <w:lang w:val="en-US"/>
              </w:rPr>
              <w:t>ment.</w:t>
            </w:r>
          </w:p>
          <w:p w14:paraId="1D9753E9" w14:textId="5A1C3BA1" w:rsidR="003E3315" w:rsidRPr="00E85026" w:rsidRDefault="000D5CEB" w:rsidP="002769E9">
            <w:pPr>
              <w:spacing w:before="240" w:after="120"/>
              <w:rPr>
                <w:b/>
                <w:bCs/>
                <w:noProof/>
                <w:sz w:val="24"/>
                <w:szCs w:val="24"/>
                <w:lang w:val="en-US"/>
              </w:rPr>
            </w:pPr>
            <w:r>
              <w:rPr>
                <w:b/>
                <w:bCs/>
                <w:noProof/>
                <w:sz w:val="24"/>
                <w:szCs w:val="24"/>
                <w:lang w:val="en-US"/>
              </w:rPr>
              <w:t xml:space="preserve">National Indicator - </w:t>
            </w:r>
            <w:r w:rsidR="003E3315" w:rsidRPr="00E85026">
              <w:rPr>
                <w:b/>
                <w:bCs/>
                <w:noProof/>
                <w:sz w:val="24"/>
                <w:szCs w:val="24"/>
                <w:lang w:val="en-US"/>
              </w:rPr>
              <w:t>Number of</w:t>
            </w:r>
            <w:r w:rsidR="006C75A3">
              <w:rPr>
                <w:b/>
                <w:bCs/>
                <w:noProof/>
                <w:sz w:val="24"/>
                <w:szCs w:val="24"/>
                <w:lang w:val="en-US"/>
              </w:rPr>
              <w:t xml:space="preserve"> </w:t>
            </w:r>
            <w:r w:rsidR="00933FFF">
              <w:rPr>
                <w:b/>
                <w:bCs/>
                <w:noProof/>
                <w:sz w:val="24"/>
                <w:szCs w:val="24"/>
                <w:lang w:val="en-US"/>
              </w:rPr>
              <w:t xml:space="preserve">arrest </w:t>
            </w:r>
            <w:r w:rsidR="006C75A3">
              <w:rPr>
                <w:b/>
                <w:bCs/>
                <w:noProof/>
                <w:sz w:val="24"/>
                <w:szCs w:val="24"/>
                <w:lang w:val="en-US"/>
              </w:rPr>
              <w:t>referrals from custody centres:</w:t>
            </w:r>
          </w:p>
          <w:p w14:paraId="43FC58D0" w14:textId="096D026A" w:rsidR="00C21A30" w:rsidRDefault="00C21A30" w:rsidP="000551E5">
            <w:pPr>
              <w:spacing w:before="120" w:after="120"/>
              <w:rPr>
                <w:noProof/>
                <w:sz w:val="24"/>
                <w:szCs w:val="24"/>
              </w:rPr>
            </w:pPr>
            <w:r>
              <w:rPr>
                <w:noProof/>
                <w:sz w:val="24"/>
                <w:szCs w:val="24"/>
              </w:rPr>
              <w:t>Arrest referral data does not include referrals made by healthcare staff, or those directly made between support service link workers and those in custody</w:t>
            </w:r>
            <w:r w:rsidR="00E05C10">
              <w:rPr>
                <w:noProof/>
                <w:sz w:val="24"/>
                <w:szCs w:val="24"/>
              </w:rPr>
              <w:t>. Additionally, this indicator is relatively new and changes to how data was collected between 2023-24 and 2024-25 make it difficult to compare over time</w:t>
            </w:r>
            <w:r w:rsidR="005236B5">
              <w:rPr>
                <w:noProof/>
                <w:sz w:val="24"/>
                <w:szCs w:val="24"/>
              </w:rPr>
              <w:t>.</w:t>
            </w:r>
          </w:p>
          <w:p w14:paraId="063586FA" w14:textId="6086DF09" w:rsidR="0094223C" w:rsidRDefault="00481419" w:rsidP="000551E5">
            <w:pPr>
              <w:spacing w:before="120" w:after="120"/>
              <w:rPr>
                <w:noProof/>
                <w:sz w:val="24"/>
                <w:szCs w:val="24"/>
                <w:lang w:val="en-US"/>
              </w:rPr>
            </w:pPr>
            <w:r>
              <w:rPr>
                <w:noProof/>
                <w:sz w:val="24"/>
                <w:szCs w:val="24"/>
                <w:lang w:val="en-US"/>
              </w:rPr>
              <w:t xml:space="preserve">While </w:t>
            </w:r>
            <w:r w:rsidR="00E87098">
              <w:rPr>
                <w:noProof/>
                <w:sz w:val="24"/>
                <w:szCs w:val="24"/>
                <w:lang w:val="en-US"/>
              </w:rPr>
              <w:t>it is not possible to</w:t>
            </w:r>
            <w:r>
              <w:rPr>
                <w:noProof/>
                <w:sz w:val="24"/>
                <w:szCs w:val="24"/>
                <w:lang w:val="en-US"/>
              </w:rPr>
              <w:t xml:space="preserve"> present local performance</w:t>
            </w:r>
            <w:r w:rsidR="006971F3">
              <w:rPr>
                <w:noProof/>
                <w:sz w:val="24"/>
                <w:szCs w:val="24"/>
                <w:lang w:val="en-US"/>
              </w:rPr>
              <w:t xml:space="preserve"> data</w:t>
            </w:r>
            <w:r>
              <w:rPr>
                <w:noProof/>
                <w:sz w:val="24"/>
                <w:szCs w:val="24"/>
                <w:lang w:val="en-US"/>
              </w:rPr>
              <w:t xml:space="preserve"> or </w:t>
            </w:r>
            <w:r w:rsidR="006971F3">
              <w:rPr>
                <w:noProof/>
                <w:sz w:val="24"/>
                <w:szCs w:val="24"/>
                <w:lang w:val="en-US"/>
              </w:rPr>
              <w:t xml:space="preserve">specific variation, </w:t>
            </w:r>
            <w:r w:rsidR="00C30EE6">
              <w:rPr>
                <w:noProof/>
                <w:sz w:val="24"/>
                <w:szCs w:val="24"/>
                <w:lang w:val="en-US"/>
              </w:rPr>
              <w:t xml:space="preserve">it is important to </w:t>
            </w:r>
            <w:r w:rsidR="006971F3">
              <w:rPr>
                <w:noProof/>
                <w:sz w:val="24"/>
                <w:szCs w:val="24"/>
                <w:lang w:val="en-US"/>
              </w:rPr>
              <w:t xml:space="preserve">highlight the factors that are likely to influence it. There </w:t>
            </w:r>
            <w:r w:rsidR="00EB6D1C">
              <w:rPr>
                <w:noProof/>
                <w:sz w:val="24"/>
                <w:szCs w:val="24"/>
                <w:lang w:val="en-US"/>
              </w:rPr>
              <w:t>are a range of underlying factors that can drive variation between locations, and referral rates might differ widely as a result. These differences may reflect local processes, operational pressures, staffing approaches, or recording practices. Understanding what sits behind any variation is critical, as surface-level comparisons alone rarely provide an accurate picture of performance or need.</w:t>
            </w:r>
          </w:p>
          <w:p w14:paraId="263E5942" w14:textId="77777777" w:rsidR="009E6D51" w:rsidRDefault="009E6D51" w:rsidP="000551E5">
            <w:pPr>
              <w:spacing w:before="120" w:after="120"/>
              <w:rPr>
                <w:sz w:val="24"/>
                <w:szCs w:val="24"/>
                <w:lang w:val="en-US"/>
              </w:rPr>
            </w:pPr>
            <w:r>
              <w:rPr>
                <w:sz w:val="24"/>
                <w:szCs w:val="24"/>
                <w:lang w:val="en-US"/>
              </w:rPr>
              <w:t xml:space="preserve">Areas where referral rates appear </w:t>
            </w:r>
            <w:r w:rsidR="00993672">
              <w:rPr>
                <w:sz w:val="24"/>
                <w:szCs w:val="24"/>
                <w:lang w:val="en-US"/>
              </w:rPr>
              <w:t>high</w:t>
            </w:r>
            <w:r>
              <w:rPr>
                <w:sz w:val="24"/>
                <w:szCs w:val="24"/>
                <w:lang w:val="en-US"/>
              </w:rPr>
              <w:t xml:space="preserve"> may suggest strong processes for identifying need at the point of custody, supported by effective relationships between custody staff and community-based services</w:t>
            </w:r>
            <w:r w:rsidR="00993672">
              <w:rPr>
                <w:sz w:val="24"/>
                <w:szCs w:val="24"/>
                <w:lang w:val="en-US"/>
              </w:rPr>
              <w:t>. However, high</w:t>
            </w:r>
            <w:r w:rsidR="00BF101E">
              <w:rPr>
                <w:sz w:val="24"/>
                <w:szCs w:val="24"/>
                <w:lang w:val="en-US"/>
              </w:rPr>
              <w:t xml:space="preserve"> referral activity may also be influenced by higher volumes of people coming through custody, which can increase referrals without necessarily indicat</w:t>
            </w:r>
            <w:r w:rsidR="00926316">
              <w:rPr>
                <w:sz w:val="24"/>
                <w:szCs w:val="24"/>
                <w:lang w:val="en-US"/>
              </w:rPr>
              <w:t>ing an improvement in how need is identified.</w:t>
            </w:r>
          </w:p>
          <w:p w14:paraId="56F19946" w14:textId="77777777" w:rsidR="00926316" w:rsidRDefault="00926316" w:rsidP="000551E5">
            <w:pPr>
              <w:spacing w:before="120" w:after="120"/>
              <w:rPr>
                <w:sz w:val="24"/>
                <w:szCs w:val="24"/>
                <w:lang w:val="en-US"/>
              </w:rPr>
            </w:pPr>
            <w:r>
              <w:rPr>
                <w:sz w:val="24"/>
                <w:szCs w:val="24"/>
                <w:lang w:val="en-US"/>
              </w:rPr>
              <w:t>Areas where referral rates appear low</w:t>
            </w:r>
            <w:r w:rsidR="000066C2">
              <w:rPr>
                <w:sz w:val="24"/>
                <w:szCs w:val="24"/>
                <w:lang w:val="en-US"/>
              </w:rPr>
              <w:t xml:space="preserve"> </w:t>
            </w:r>
            <w:r>
              <w:rPr>
                <w:sz w:val="24"/>
                <w:szCs w:val="24"/>
                <w:lang w:val="en-US"/>
              </w:rPr>
              <w:t>may point to limited staff capacity, confidence, or training in recogni</w:t>
            </w:r>
            <w:r w:rsidR="000066C2">
              <w:rPr>
                <w:sz w:val="24"/>
                <w:szCs w:val="24"/>
                <w:lang w:val="en-US"/>
              </w:rPr>
              <w:t>s</w:t>
            </w:r>
            <w:r>
              <w:rPr>
                <w:sz w:val="24"/>
                <w:szCs w:val="24"/>
                <w:lang w:val="en-US"/>
              </w:rPr>
              <w:t>ing individuals who may benefit from support</w:t>
            </w:r>
            <w:r w:rsidR="000066C2">
              <w:rPr>
                <w:sz w:val="24"/>
                <w:szCs w:val="24"/>
                <w:lang w:val="en-US"/>
              </w:rPr>
              <w:t xml:space="preserve">. It could also reflect </w:t>
            </w:r>
            <w:r w:rsidR="0054090C">
              <w:rPr>
                <w:sz w:val="24"/>
                <w:szCs w:val="24"/>
                <w:lang w:val="en-US"/>
              </w:rPr>
              <w:t>inconsistencies or gaps in triage and recording processes. Lower custodial through</w:t>
            </w:r>
            <w:r w:rsidR="0084394E">
              <w:rPr>
                <w:sz w:val="24"/>
                <w:szCs w:val="24"/>
                <w:lang w:val="en-US"/>
              </w:rPr>
              <w:t xml:space="preserve">put might mean fewer opportunities to generate referrals. Alternatively, lower </w:t>
            </w:r>
            <w:r w:rsidR="00386F9E">
              <w:rPr>
                <w:sz w:val="24"/>
                <w:szCs w:val="24"/>
                <w:lang w:val="en-US"/>
              </w:rPr>
              <w:t>rates may indicate that upstream prevention or early intervention is working effectively and reducing the need for referral.</w:t>
            </w:r>
          </w:p>
          <w:p w14:paraId="12605336" w14:textId="4BBA8FB6" w:rsidR="00386F9E" w:rsidRDefault="00386F9E" w:rsidP="000551E5">
            <w:pPr>
              <w:spacing w:before="120" w:after="120"/>
              <w:rPr>
                <w:sz w:val="24"/>
                <w:szCs w:val="24"/>
                <w:lang w:val="en-US"/>
              </w:rPr>
            </w:pPr>
            <w:r>
              <w:rPr>
                <w:sz w:val="24"/>
                <w:szCs w:val="24"/>
                <w:lang w:val="en-US"/>
              </w:rPr>
              <w:t xml:space="preserve">Differences between areas that have comparable levels of need or </w:t>
            </w:r>
            <w:r w:rsidR="00BE5C48">
              <w:rPr>
                <w:sz w:val="24"/>
                <w:szCs w:val="24"/>
                <w:lang w:val="en-US"/>
              </w:rPr>
              <w:t>deprivation</w:t>
            </w:r>
            <w:r>
              <w:rPr>
                <w:sz w:val="24"/>
                <w:szCs w:val="24"/>
                <w:lang w:val="en-US"/>
              </w:rPr>
              <w:t xml:space="preserve"> would suggest that local practice, staffing models, operational culture, and data-recording quality might have a greater influence on referral activity than deprivation alone.</w:t>
            </w:r>
          </w:p>
          <w:p w14:paraId="5202CCF1" w14:textId="08CA42D2" w:rsidR="000209CE" w:rsidRPr="00C325B6" w:rsidRDefault="000209CE" w:rsidP="000551E5">
            <w:pPr>
              <w:spacing w:before="120" w:after="120"/>
              <w:rPr>
                <w:sz w:val="24"/>
                <w:szCs w:val="24"/>
                <w:lang w:val="en-US"/>
              </w:rPr>
            </w:pPr>
            <w:r>
              <w:rPr>
                <w:sz w:val="24"/>
                <w:szCs w:val="24"/>
                <w:lang w:val="en-US"/>
              </w:rPr>
              <w:lastRenderedPageBreak/>
              <w:t>It is important to recognise that this indicator reflects activity rather than impact. Higher referral rates do not, in themselves, demonstrate improved outcomes, and lower rates may reflect effective prevention or targeted intervention</w:t>
            </w:r>
            <w:r w:rsidR="00AD31AE">
              <w:rPr>
                <w:sz w:val="24"/>
                <w:szCs w:val="24"/>
                <w:lang w:val="en-US"/>
              </w:rPr>
              <w:t xml:space="preserve"> rather than poor performance</w:t>
            </w:r>
            <w:r>
              <w:rPr>
                <w:sz w:val="24"/>
                <w:szCs w:val="24"/>
                <w:lang w:val="en-US"/>
              </w:rPr>
              <w:t>.</w:t>
            </w:r>
          </w:p>
        </w:tc>
      </w:tr>
      <w:tr w:rsidR="007A210B" w:rsidRPr="00574928" w14:paraId="5C32BC12" w14:textId="77777777" w:rsidTr="00FA3F49">
        <w:tc>
          <w:tcPr>
            <w:tcW w:w="9356" w:type="dxa"/>
            <w:tcBorders>
              <w:top w:val="nil"/>
              <w:bottom w:val="nil"/>
            </w:tcBorders>
            <w:shd w:val="clear" w:color="auto" w:fill="FFB81C"/>
          </w:tcPr>
          <w:p w14:paraId="6C463381" w14:textId="77777777" w:rsidR="007A210B" w:rsidRPr="00574928" w:rsidRDefault="007A210B" w:rsidP="00222F53">
            <w:pPr>
              <w:spacing w:before="120" w:after="120"/>
              <w:rPr>
                <w:rFonts w:ascii="Open Sans SemiBold" w:hAnsi="Open Sans SemiBold" w:cs="Open Sans SemiBold"/>
                <w:sz w:val="28"/>
                <w:szCs w:val="28"/>
              </w:rPr>
            </w:pPr>
            <w:r>
              <w:rPr>
                <w:rFonts w:ascii="Open Sans SemiBold" w:hAnsi="Open Sans SemiBold" w:cs="Open Sans SemiBold"/>
                <w:sz w:val="28"/>
                <w:szCs w:val="28"/>
              </w:rPr>
              <w:lastRenderedPageBreak/>
              <w:t>National Progress</w:t>
            </w:r>
          </w:p>
        </w:tc>
      </w:tr>
      <w:tr w:rsidR="00504753" w:rsidRPr="006E335B" w14:paraId="0CD2095B" w14:textId="77777777" w:rsidTr="00FA3F49">
        <w:tc>
          <w:tcPr>
            <w:tcW w:w="9356" w:type="dxa"/>
            <w:tcBorders>
              <w:top w:val="nil"/>
              <w:bottom w:val="nil"/>
            </w:tcBorders>
          </w:tcPr>
          <w:p w14:paraId="27EE91F5" w14:textId="79CB113A" w:rsidR="00504753" w:rsidRPr="00C51E7F" w:rsidRDefault="00504753" w:rsidP="00D938DF">
            <w:pPr>
              <w:pStyle w:val="ListParagraph"/>
              <w:numPr>
                <w:ilvl w:val="0"/>
                <w:numId w:val="13"/>
              </w:numPr>
              <w:spacing w:before="120" w:after="120"/>
              <w:ind w:left="714" w:hanging="357"/>
              <w:contextualSpacing w:val="0"/>
              <w:rPr>
                <w:rFonts w:cs="Arial"/>
                <w:sz w:val="24"/>
                <w:szCs w:val="24"/>
              </w:rPr>
            </w:pPr>
            <w:r w:rsidRPr="00C51E7F">
              <w:rPr>
                <w:rFonts w:cs="Arial"/>
                <w:sz w:val="24"/>
                <w:szCs w:val="24"/>
              </w:rPr>
              <w:t xml:space="preserve">In August 2024 the Lord Advocate </w:t>
            </w:r>
            <w:r w:rsidR="00384C1A">
              <w:rPr>
                <w:rFonts w:cs="Arial"/>
                <w:sz w:val="24"/>
                <w:szCs w:val="24"/>
              </w:rPr>
              <w:t xml:space="preserve">issued revised </w:t>
            </w:r>
            <w:r w:rsidRPr="00C51E7F">
              <w:rPr>
                <w:rFonts w:cs="Arial"/>
                <w:sz w:val="24"/>
                <w:szCs w:val="24"/>
              </w:rPr>
              <w:t xml:space="preserve">guidance on Police Direct Measures. </w:t>
            </w:r>
            <w:r w:rsidR="00384C1A">
              <w:rPr>
                <w:rFonts w:cs="Arial"/>
                <w:sz w:val="24"/>
                <w:szCs w:val="24"/>
              </w:rPr>
              <w:t>The guidance</w:t>
            </w:r>
            <w:r w:rsidRPr="00C51E7F">
              <w:rPr>
                <w:rFonts w:cs="Arial"/>
                <w:sz w:val="24"/>
                <w:szCs w:val="24"/>
              </w:rPr>
              <w:t xml:space="preserve"> </w:t>
            </w:r>
            <w:r w:rsidR="00384C1A" w:rsidRPr="00384C1A">
              <w:rPr>
                <w:rFonts w:cs="Arial"/>
                <w:sz w:val="24"/>
                <w:szCs w:val="24"/>
              </w:rPr>
              <w:t>widened eligibility and extended the range of offences covered, increasing officer discretion</w:t>
            </w:r>
            <w:r w:rsidRPr="00C51E7F">
              <w:rPr>
                <w:rFonts w:cs="Arial"/>
                <w:sz w:val="24"/>
                <w:szCs w:val="24"/>
              </w:rPr>
              <w:t xml:space="preserve">. </w:t>
            </w:r>
            <w:r w:rsidR="00384C1A" w:rsidRPr="00384C1A">
              <w:rPr>
                <w:rFonts w:cs="Arial"/>
                <w:sz w:val="24"/>
                <w:szCs w:val="24"/>
              </w:rPr>
              <w:t xml:space="preserve">Early indications from local areas suggest an increase in the use of Police Recorded Warnings, reducing the number of police reports submitted and subsequent justice system </w:t>
            </w:r>
            <w:r w:rsidR="00690EF3" w:rsidRPr="00384C1A">
              <w:rPr>
                <w:rFonts w:cs="Arial"/>
                <w:sz w:val="24"/>
                <w:szCs w:val="24"/>
              </w:rPr>
              <w:t>contact. Police</w:t>
            </w:r>
            <w:r w:rsidRPr="00C51E7F">
              <w:rPr>
                <w:rFonts w:cs="Arial"/>
                <w:sz w:val="24"/>
                <w:szCs w:val="24"/>
              </w:rPr>
              <w:t xml:space="preserve"> Scotland continue</w:t>
            </w:r>
            <w:r w:rsidR="00384C1A">
              <w:rPr>
                <w:rFonts w:cs="Arial"/>
                <w:sz w:val="24"/>
                <w:szCs w:val="24"/>
              </w:rPr>
              <w:t>s</w:t>
            </w:r>
            <w:r w:rsidRPr="00C51E7F">
              <w:rPr>
                <w:rFonts w:cs="Arial"/>
                <w:sz w:val="24"/>
                <w:szCs w:val="24"/>
              </w:rPr>
              <w:t xml:space="preserve"> to work with local and national partners to </w:t>
            </w:r>
            <w:r w:rsidR="00384C1A">
              <w:rPr>
                <w:rFonts w:cs="Arial"/>
                <w:sz w:val="24"/>
                <w:szCs w:val="24"/>
              </w:rPr>
              <w:t>strengthen</w:t>
            </w:r>
            <w:r w:rsidRPr="00C51E7F">
              <w:rPr>
                <w:rFonts w:cs="Arial"/>
                <w:sz w:val="24"/>
                <w:szCs w:val="24"/>
              </w:rPr>
              <w:t xml:space="preserve"> referral opportunities at the point of a direct measure</w:t>
            </w:r>
            <w:r w:rsidR="00384C1A">
              <w:rPr>
                <w:rFonts w:cs="Arial"/>
                <w:sz w:val="24"/>
                <w:szCs w:val="24"/>
              </w:rPr>
              <w:t>, ensuring</w:t>
            </w:r>
            <w:r w:rsidRPr="00C51E7F">
              <w:rPr>
                <w:rFonts w:cs="Arial"/>
                <w:sz w:val="24"/>
                <w:szCs w:val="24"/>
              </w:rPr>
              <w:t xml:space="preserve"> early support </w:t>
            </w:r>
            <w:r w:rsidR="00384C1A">
              <w:rPr>
                <w:rFonts w:cs="Arial"/>
                <w:sz w:val="24"/>
                <w:szCs w:val="24"/>
              </w:rPr>
              <w:t>is offered where needs are identified.</w:t>
            </w:r>
          </w:p>
          <w:p w14:paraId="65D0E9EE" w14:textId="2F8D1236" w:rsidR="00690EF3" w:rsidRPr="000E3FC6" w:rsidRDefault="00384C1A" w:rsidP="001006C7">
            <w:pPr>
              <w:pStyle w:val="ListParagraph"/>
              <w:numPr>
                <w:ilvl w:val="0"/>
                <w:numId w:val="13"/>
              </w:numPr>
              <w:spacing w:before="120" w:after="120"/>
              <w:ind w:left="714" w:hanging="357"/>
              <w:contextualSpacing w:val="0"/>
              <w:rPr>
                <w:rFonts w:cs="Arial"/>
                <w:sz w:val="24"/>
                <w:szCs w:val="24"/>
              </w:rPr>
            </w:pPr>
            <w:r w:rsidRPr="000E3FC6">
              <w:rPr>
                <w:rFonts w:cs="Arial"/>
                <w:sz w:val="24"/>
                <w:szCs w:val="24"/>
              </w:rPr>
              <w:t xml:space="preserve">Justice Social Work, the Crown Office and Procurator Fiscal Service, Police Scotland, CJS and the Scottish Government progressed work on revising the national </w:t>
            </w:r>
            <w:r w:rsidRPr="000E3FC6">
              <w:rPr>
                <w:rFonts w:cs="Arial"/>
                <w:i/>
                <w:iCs/>
                <w:sz w:val="24"/>
                <w:szCs w:val="24"/>
              </w:rPr>
              <w:t>Diversion from Prosecution Guidance</w:t>
            </w:r>
            <w:r w:rsidRPr="000E3FC6">
              <w:rPr>
                <w:rFonts w:cs="Arial"/>
                <w:sz w:val="24"/>
                <w:szCs w:val="24"/>
              </w:rPr>
              <w:t>. Publication is expected in 2026, alongside awareness-raising activity and a supporting training product.</w:t>
            </w:r>
          </w:p>
          <w:p w14:paraId="5C7843E8" w14:textId="2136E5A6" w:rsidR="00504753" w:rsidRPr="00C51E7F" w:rsidRDefault="005949F4" w:rsidP="001006C7">
            <w:pPr>
              <w:pStyle w:val="ListParagraph"/>
              <w:numPr>
                <w:ilvl w:val="0"/>
                <w:numId w:val="13"/>
              </w:numPr>
              <w:spacing w:before="120" w:after="120"/>
              <w:ind w:left="714" w:hanging="357"/>
              <w:contextualSpacing w:val="0"/>
              <w:rPr>
                <w:rFonts w:cs="Arial"/>
                <w:szCs w:val="24"/>
              </w:rPr>
            </w:pPr>
            <w:r w:rsidRPr="005949F4">
              <w:rPr>
                <w:rFonts w:cs="Arial"/>
                <w:sz w:val="24"/>
                <w:szCs w:val="24"/>
              </w:rPr>
              <w:t>In 2025, an Arrest Referral Conference held at Edinburgh Napier University laid the foundations for the Strategic Open Doors Network, led by Police Scotland under the Community Justice National Delivery Plan</w:t>
            </w:r>
            <w:r w:rsidR="00504753" w:rsidRPr="00C51E7F">
              <w:rPr>
                <w:rFonts w:cs="Arial"/>
                <w:sz w:val="24"/>
                <w:szCs w:val="24"/>
              </w:rPr>
              <w:t xml:space="preserve">. </w:t>
            </w:r>
            <w:r w:rsidRPr="005949F4">
              <w:rPr>
                <w:rFonts w:cs="Arial"/>
                <w:sz w:val="24"/>
                <w:szCs w:val="24"/>
              </w:rPr>
              <w:t xml:space="preserve">National work is underway to address barriers to </w:t>
            </w:r>
            <w:r w:rsidR="0085150F" w:rsidRPr="005949F4">
              <w:rPr>
                <w:rFonts w:cs="Arial"/>
                <w:sz w:val="24"/>
                <w:szCs w:val="24"/>
              </w:rPr>
              <w:t>third</w:t>
            </w:r>
            <w:r w:rsidR="00F87CEF">
              <w:rPr>
                <w:rFonts w:cs="Arial"/>
                <w:sz w:val="24"/>
                <w:szCs w:val="24"/>
              </w:rPr>
              <w:t>-</w:t>
            </w:r>
            <w:r w:rsidR="0085150F" w:rsidRPr="005949F4">
              <w:rPr>
                <w:rFonts w:cs="Arial"/>
                <w:sz w:val="24"/>
                <w:szCs w:val="24"/>
              </w:rPr>
              <w:t>sector</w:t>
            </w:r>
            <w:r w:rsidRPr="005949F4">
              <w:rPr>
                <w:rFonts w:cs="Arial"/>
                <w:sz w:val="24"/>
                <w:szCs w:val="24"/>
              </w:rPr>
              <w:t xml:space="preserve"> and lived-experience involvement in custody settings, improve information sharing systems and introduce </w:t>
            </w:r>
            <w:r>
              <w:rPr>
                <w:rFonts w:cs="Arial"/>
                <w:sz w:val="24"/>
                <w:szCs w:val="24"/>
              </w:rPr>
              <w:t>‘</w:t>
            </w:r>
            <w:r w:rsidRPr="005949F4">
              <w:rPr>
                <w:rFonts w:cs="Arial"/>
                <w:sz w:val="24"/>
                <w:szCs w:val="24"/>
              </w:rPr>
              <w:t>arrest referral champions</w:t>
            </w:r>
            <w:r>
              <w:rPr>
                <w:rFonts w:cs="Arial"/>
                <w:sz w:val="24"/>
                <w:szCs w:val="24"/>
              </w:rPr>
              <w:t xml:space="preserve">’ </w:t>
            </w:r>
            <w:r w:rsidR="00504753" w:rsidRPr="00C51E7F">
              <w:rPr>
                <w:rFonts w:cs="Arial"/>
                <w:sz w:val="24"/>
                <w:szCs w:val="24"/>
              </w:rPr>
              <w:t>to foster a culture of support and engagement.</w:t>
            </w:r>
          </w:p>
        </w:tc>
      </w:tr>
      <w:tr w:rsidR="007A210B" w:rsidRPr="00574928" w14:paraId="340A93B2" w14:textId="77777777" w:rsidTr="00FA3F49">
        <w:tc>
          <w:tcPr>
            <w:tcW w:w="9356" w:type="dxa"/>
            <w:tcBorders>
              <w:top w:val="nil"/>
              <w:bottom w:val="nil"/>
            </w:tcBorders>
            <w:shd w:val="clear" w:color="auto" w:fill="FFB81C"/>
          </w:tcPr>
          <w:p w14:paraId="70BD9503" w14:textId="77777777" w:rsidR="007A210B" w:rsidRPr="00574928" w:rsidRDefault="007A210B" w:rsidP="00222F53">
            <w:pPr>
              <w:spacing w:before="120" w:after="120"/>
              <w:rPr>
                <w:rFonts w:ascii="Open Sans SemiBold" w:hAnsi="Open Sans SemiBold" w:cs="Open Sans SemiBold"/>
                <w:sz w:val="28"/>
                <w:szCs w:val="28"/>
              </w:rPr>
            </w:pPr>
            <w:r>
              <w:rPr>
                <w:rFonts w:ascii="Open Sans SemiBold" w:hAnsi="Open Sans SemiBold" w:cs="Open Sans SemiBold"/>
                <w:sz w:val="28"/>
                <w:szCs w:val="28"/>
              </w:rPr>
              <w:t>Local Progress</w:t>
            </w:r>
          </w:p>
        </w:tc>
      </w:tr>
      <w:tr w:rsidR="007A210B" w:rsidRPr="007B5D39" w14:paraId="3DA55D46" w14:textId="77777777" w:rsidTr="00FA3F49">
        <w:tc>
          <w:tcPr>
            <w:tcW w:w="9356" w:type="dxa"/>
            <w:tcBorders>
              <w:top w:val="nil"/>
              <w:bottom w:val="nil"/>
            </w:tcBorders>
          </w:tcPr>
          <w:p w14:paraId="059D2E6E" w14:textId="30D58F49" w:rsidR="003F3254" w:rsidRPr="00AA13FF" w:rsidRDefault="003F3254" w:rsidP="00D938DF">
            <w:pPr>
              <w:pStyle w:val="ListParagraph"/>
              <w:numPr>
                <w:ilvl w:val="0"/>
                <w:numId w:val="14"/>
              </w:numPr>
              <w:spacing w:before="120" w:after="120"/>
              <w:ind w:left="714" w:hanging="357"/>
              <w:contextualSpacing w:val="0"/>
              <w:rPr>
                <w:rFonts w:cs="Arial"/>
                <w:sz w:val="24"/>
                <w:szCs w:val="24"/>
              </w:rPr>
            </w:pPr>
            <w:r w:rsidRPr="00AA13FF">
              <w:rPr>
                <w:rFonts w:cs="Arial"/>
                <w:sz w:val="24"/>
                <w:szCs w:val="24"/>
              </w:rPr>
              <w:t xml:space="preserve">Person-centred and collaborative </w:t>
            </w:r>
            <w:r w:rsidR="005949F4" w:rsidRPr="005949F4">
              <w:rPr>
                <w:rFonts w:cs="Arial"/>
                <w:sz w:val="24"/>
                <w:szCs w:val="24"/>
              </w:rPr>
              <w:t>approaches underpin effective diversion</w:t>
            </w:r>
            <w:r w:rsidR="004D5E23">
              <w:rPr>
                <w:rFonts w:cs="Arial"/>
                <w:sz w:val="24"/>
                <w:szCs w:val="24"/>
              </w:rPr>
              <w:t xml:space="preserve">. </w:t>
            </w:r>
            <w:r w:rsidRPr="00AA13FF">
              <w:rPr>
                <w:rFonts w:cs="Arial"/>
                <w:sz w:val="24"/>
                <w:szCs w:val="24"/>
              </w:rPr>
              <w:t>Examples include the provision of flexible engagement</w:t>
            </w:r>
            <w:r w:rsidR="005949F4">
              <w:rPr>
                <w:rFonts w:cs="Arial"/>
                <w:sz w:val="24"/>
                <w:szCs w:val="24"/>
              </w:rPr>
              <w:t xml:space="preserve"> </w:t>
            </w:r>
            <w:r w:rsidRPr="00AA13FF">
              <w:rPr>
                <w:rFonts w:cs="Arial"/>
                <w:sz w:val="24"/>
                <w:szCs w:val="24"/>
              </w:rPr>
              <w:t xml:space="preserve">at home, in the community and digitally across Aberdeen City and the Clackmannanshire STRIVE partnership which </w:t>
            </w:r>
            <w:r w:rsidR="005949F4">
              <w:rPr>
                <w:rFonts w:cs="Arial"/>
                <w:sz w:val="24"/>
                <w:szCs w:val="24"/>
              </w:rPr>
              <w:t xml:space="preserve">provides </w:t>
            </w:r>
            <w:r w:rsidRPr="00AA13FF">
              <w:rPr>
                <w:rFonts w:cs="Arial"/>
                <w:sz w:val="24"/>
                <w:szCs w:val="24"/>
              </w:rPr>
              <w:t>bespoke</w:t>
            </w:r>
            <w:r w:rsidR="005949F4">
              <w:rPr>
                <w:rFonts w:cs="Arial"/>
                <w:sz w:val="24"/>
                <w:szCs w:val="24"/>
              </w:rPr>
              <w:t xml:space="preserve"> early</w:t>
            </w:r>
            <w:r w:rsidRPr="00AA13FF">
              <w:rPr>
                <w:rFonts w:cs="Arial"/>
                <w:sz w:val="24"/>
                <w:szCs w:val="24"/>
              </w:rPr>
              <w:t xml:space="preserve"> interventions for those with complex needs who may not meet the threshold for other </w:t>
            </w:r>
            <w:r w:rsidR="005949F4">
              <w:rPr>
                <w:rFonts w:cs="Arial"/>
                <w:sz w:val="24"/>
                <w:szCs w:val="24"/>
              </w:rPr>
              <w:t>services</w:t>
            </w:r>
            <w:r w:rsidR="005040CD" w:rsidRPr="00AA13FF">
              <w:rPr>
                <w:rFonts w:cs="Arial"/>
                <w:sz w:val="24"/>
                <w:szCs w:val="24"/>
              </w:rPr>
              <w:t>.</w:t>
            </w:r>
          </w:p>
          <w:p w14:paraId="7A0AEA61" w14:textId="7FCB7409" w:rsidR="003F3254" w:rsidRPr="00AA13FF" w:rsidRDefault="005949F4" w:rsidP="00D938DF">
            <w:pPr>
              <w:pStyle w:val="ListParagraph"/>
              <w:numPr>
                <w:ilvl w:val="0"/>
                <w:numId w:val="14"/>
              </w:numPr>
              <w:spacing w:before="120" w:after="120"/>
              <w:ind w:left="714" w:hanging="357"/>
              <w:contextualSpacing w:val="0"/>
              <w:rPr>
                <w:rFonts w:cs="Arial"/>
                <w:sz w:val="24"/>
                <w:szCs w:val="24"/>
              </w:rPr>
            </w:pPr>
            <w:r w:rsidRPr="005949F4">
              <w:rPr>
                <w:rFonts w:cs="Arial"/>
                <w:sz w:val="24"/>
                <w:szCs w:val="24"/>
              </w:rPr>
              <w:t>The increased use of exit questionnaires is supporting service improvement nationally. Aberdeen City’s Justice Feedback Improvement Project, established in early 2024, aims to collect feedback from 80% of people completing diversion by 2026. Increased use of exit questionnaires is also reported in East Dunbartonshire, Ayrshire and Aberdeenshire.</w:t>
            </w:r>
          </w:p>
          <w:p w14:paraId="19EC1A35" w14:textId="76E1EAD2" w:rsidR="00FB4526" w:rsidRDefault="005949F4" w:rsidP="00D938DF">
            <w:pPr>
              <w:pStyle w:val="ListParagraph"/>
              <w:numPr>
                <w:ilvl w:val="0"/>
                <w:numId w:val="14"/>
              </w:numPr>
              <w:spacing w:before="120" w:after="120"/>
              <w:ind w:left="714" w:hanging="357"/>
              <w:contextualSpacing w:val="0"/>
              <w:rPr>
                <w:rFonts w:cs="Arial"/>
                <w:sz w:val="24"/>
                <w:szCs w:val="24"/>
              </w:rPr>
            </w:pPr>
            <w:r w:rsidRPr="005949F4">
              <w:rPr>
                <w:rFonts w:cs="Arial"/>
                <w:sz w:val="24"/>
                <w:szCs w:val="24"/>
              </w:rPr>
              <w:lastRenderedPageBreak/>
              <w:t>Feedback highlights improvements in individuals’ ability to manage setbacks, make decisions in their own lives, and understand the impact of their behaviour on victims and communities. Several areas report effective feedback loops that use a clear ‘You Said, We Did’ approach to service improvement.</w:t>
            </w:r>
            <w:r w:rsidR="00BC2670">
              <w:rPr>
                <w:rFonts w:cs="Arial"/>
                <w:sz w:val="24"/>
                <w:szCs w:val="24"/>
              </w:rPr>
              <w:t xml:space="preserve"> </w:t>
            </w:r>
            <w:r w:rsidRPr="005949F4">
              <w:rPr>
                <w:rFonts w:cs="Arial"/>
                <w:sz w:val="24"/>
                <w:szCs w:val="24"/>
              </w:rPr>
              <w:t xml:space="preserve">In Renfrewshire, a new improvement framework sets out how feedback from people diverted from prosecution will be </w:t>
            </w:r>
            <w:r w:rsidR="00F35117">
              <w:rPr>
                <w:rFonts w:cs="Arial"/>
                <w:sz w:val="24"/>
                <w:szCs w:val="24"/>
              </w:rPr>
              <w:t xml:space="preserve">routinely gathered. </w:t>
            </w:r>
            <w:r w:rsidRPr="005949F4">
              <w:rPr>
                <w:rFonts w:cs="Arial"/>
                <w:sz w:val="24"/>
                <w:szCs w:val="24"/>
              </w:rPr>
              <w:t xml:space="preserve">Arrest referral activity is increasing in most areas and is typically delivered through partnership working between Police Scotland, CJPs, Alcohol and Drug Partnerships and third-sector organisations. Local areas emphasise that effective schemes require consistent referral pathways, opportunities to build rapport, appropriate access to custody suites, proportionate information sharing and the ability to operate across local authority </w:t>
            </w:r>
            <w:r w:rsidR="00F35117">
              <w:rPr>
                <w:rFonts w:cs="Arial"/>
                <w:sz w:val="24"/>
                <w:szCs w:val="24"/>
              </w:rPr>
              <w:t xml:space="preserve">boundaries. </w:t>
            </w:r>
            <w:r w:rsidR="003F3254" w:rsidRPr="00AA13FF">
              <w:rPr>
                <w:rFonts w:cs="Arial"/>
                <w:sz w:val="24"/>
                <w:szCs w:val="24"/>
              </w:rPr>
              <w:t xml:space="preserve">Alongside custody interventions, </w:t>
            </w:r>
            <w:r w:rsidRPr="005949F4">
              <w:rPr>
                <w:rFonts w:cs="Arial"/>
                <w:sz w:val="24"/>
                <w:szCs w:val="24"/>
              </w:rPr>
              <w:t>court support operates in several areas, including Fife and East Lothian</w:t>
            </w:r>
            <w:r w:rsidR="003F3254" w:rsidRPr="00AA13FF">
              <w:rPr>
                <w:rFonts w:cs="Arial"/>
                <w:sz w:val="24"/>
                <w:szCs w:val="24"/>
              </w:rPr>
              <w:t xml:space="preserve">. </w:t>
            </w:r>
            <w:r w:rsidRPr="005949F4">
              <w:rPr>
                <w:rFonts w:cs="Arial"/>
                <w:sz w:val="24"/>
                <w:szCs w:val="24"/>
              </w:rPr>
              <w:t>This includes weekly Sheriff Court drop-in sessions and ‘navigator’ approaches that provide immediate support to individuals attending court</w:t>
            </w:r>
            <w:r w:rsidR="00350ABB">
              <w:rPr>
                <w:rFonts w:cs="Arial"/>
                <w:sz w:val="24"/>
                <w:szCs w:val="24"/>
              </w:rPr>
              <w:t xml:space="preserve">. </w:t>
            </w:r>
          </w:p>
          <w:p w14:paraId="27E2AA20" w14:textId="3EB0662D" w:rsidR="007A210B" w:rsidRPr="00AA13FF" w:rsidRDefault="005949F4" w:rsidP="001006C7">
            <w:pPr>
              <w:pStyle w:val="ListParagraph"/>
              <w:numPr>
                <w:ilvl w:val="0"/>
                <w:numId w:val="14"/>
              </w:numPr>
              <w:spacing w:before="120" w:after="120"/>
              <w:ind w:left="714" w:hanging="357"/>
              <w:contextualSpacing w:val="0"/>
              <w:rPr>
                <w:rFonts w:cs="Arial"/>
                <w:sz w:val="24"/>
                <w:szCs w:val="24"/>
              </w:rPr>
            </w:pPr>
            <w:r w:rsidRPr="005949F4">
              <w:rPr>
                <w:rFonts w:cs="Arial"/>
                <w:sz w:val="24"/>
                <w:szCs w:val="24"/>
              </w:rPr>
              <w:t xml:space="preserve">The range of referral pathways required to support people in custody reflects the complexity of need. Demand is highest for mental health and drug and alcohol services, alongside access to GPs, food, electricity support, emotional support and naloxone </w:t>
            </w:r>
            <w:r w:rsidR="00F35117">
              <w:rPr>
                <w:rFonts w:cs="Arial"/>
                <w:sz w:val="24"/>
                <w:szCs w:val="24"/>
              </w:rPr>
              <w:t xml:space="preserve">distribution. </w:t>
            </w:r>
            <w:r w:rsidRPr="005949F4">
              <w:rPr>
                <w:rFonts w:cs="Arial"/>
                <w:sz w:val="24"/>
                <w:szCs w:val="24"/>
              </w:rPr>
              <w:t>Notable arrest referral schemes include</w:t>
            </w:r>
            <w:r w:rsidR="00F35117">
              <w:rPr>
                <w:rFonts w:cs="Arial"/>
                <w:sz w:val="24"/>
                <w:szCs w:val="24"/>
              </w:rPr>
              <w:t xml:space="preserve"> </w:t>
            </w:r>
            <w:r w:rsidR="003F3254" w:rsidRPr="00AA13FF">
              <w:rPr>
                <w:rFonts w:cs="Arial"/>
                <w:sz w:val="24"/>
                <w:szCs w:val="24"/>
              </w:rPr>
              <w:t>West Lothian ‘Change, Grow, Live’ project, North Lanarkshire Pheonix Futures and Recovery Scotland collaboration</w:t>
            </w:r>
            <w:r w:rsidR="00F35117">
              <w:rPr>
                <w:rFonts w:cs="Arial"/>
                <w:sz w:val="24"/>
                <w:szCs w:val="24"/>
              </w:rPr>
              <w:t xml:space="preserve"> and</w:t>
            </w:r>
            <w:r w:rsidR="003F3254" w:rsidRPr="00AA13FF">
              <w:rPr>
                <w:rFonts w:cs="Arial"/>
                <w:sz w:val="24"/>
                <w:szCs w:val="24"/>
              </w:rPr>
              <w:t xml:space="preserve"> the Highland Custody Link Worker Project</w:t>
            </w:r>
            <w:r w:rsidR="00F35117">
              <w:rPr>
                <w:rFonts w:cs="Arial"/>
                <w:sz w:val="24"/>
                <w:szCs w:val="24"/>
              </w:rPr>
              <w:t>.</w:t>
            </w:r>
          </w:p>
        </w:tc>
      </w:tr>
      <w:tr w:rsidR="007A210B" w:rsidRPr="00574928" w14:paraId="4976632D" w14:textId="77777777" w:rsidTr="00FA3F49">
        <w:tc>
          <w:tcPr>
            <w:tcW w:w="9356" w:type="dxa"/>
            <w:tcBorders>
              <w:top w:val="nil"/>
              <w:bottom w:val="nil"/>
            </w:tcBorders>
            <w:shd w:val="clear" w:color="auto" w:fill="FFB81C"/>
          </w:tcPr>
          <w:p w14:paraId="0BF8237E" w14:textId="77777777" w:rsidR="007A210B" w:rsidRPr="00574928" w:rsidRDefault="007A210B" w:rsidP="00222F53">
            <w:pPr>
              <w:spacing w:before="120" w:after="120"/>
              <w:rPr>
                <w:rFonts w:ascii="Open Sans SemiBold" w:hAnsi="Open Sans SemiBold" w:cs="Open Sans SemiBold"/>
                <w:sz w:val="28"/>
                <w:szCs w:val="28"/>
              </w:rPr>
            </w:pPr>
            <w:r>
              <w:rPr>
                <w:rFonts w:ascii="Open Sans SemiBold" w:hAnsi="Open Sans SemiBold" w:cs="Open Sans SemiBold"/>
                <w:sz w:val="28"/>
                <w:szCs w:val="28"/>
              </w:rPr>
              <w:lastRenderedPageBreak/>
              <w:t>Notable Challenges</w:t>
            </w:r>
          </w:p>
        </w:tc>
      </w:tr>
      <w:tr w:rsidR="007A210B" w:rsidRPr="00F8110F" w14:paraId="2C306F6B" w14:textId="77777777" w:rsidTr="00FA3F49">
        <w:tc>
          <w:tcPr>
            <w:tcW w:w="9356" w:type="dxa"/>
            <w:tcBorders>
              <w:top w:val="nil"/>
              <w:bottom w:val="single" w:sz="12" w:space="0" w:color="FFC000"/>
            </w:tcBorders>
          </w:tcPr>
          <w:p w14:paraId="22BC06DF" w14:textId="27B93C06" w:rsidR="00F97FE2" w:rsidRPr="00F97FE2" w:rsidRDefault="00EA7EE8" w:rsidP="001006C7">
            <w:pPr>
              <w:pStyle w:val="ListParagraph"/>
              <w:numPr>
                <w:ilvl w:val="0"/>
                <w:numId w:val="6"/>
              </w:numPr>
              <w:spacing w:before="120" w:after="120"/>
              <w:ind w:left="714" w:hanging="357"/>
              <w:contextualSpacing w:val="0"/>
              <w:rPr>
                <w:rFonts w:cs="Arial"/>
                <w:sz w:val="24"/>
                <w:szCs w:val="24"/>
              </w:rPr>
            </w:pPr>
            <w:r w:rsidRPr="00EA7EE8">
              <w:rPr>
                <w:rFonts w:cs="Arial"/>
                <w:sz w:val="24"/>
                <w:szCs w:val="24"/>
              </w:rPr>
              <w:t xml:space="preserve">Local areas report that progress on diversion from prosecution is not consistently matched by funding or staffing capacity. In Ayrshire, waiting lists have developed and no additional partnership funding is available. Aberdeenshire has lost a dedicated diversion social worker post due to unsustainable caseloads, resulting in diversion work being spread across wider </w:t>
            </w:r>
            <w:r w:rsidR="00F35117">
              <w:rPr>
                <w:rFonts w:cs="Arial"/>
                <w:sz w:val="24"/>
                <w:szCs w:val="24"/>
              </w:rPr>
              <w:t>teams.</w:t>
            </w:r>
            <w:r w:rsidR="004D5E23">
              <w:rPr>
                <w:rFonts w:cs="Arial"/>
                <w:sz w:val="24"/>
                <w:szCs w:val="24"/>
              </w:rPr>
              <w:t xml:space="preserve"> </w:t>
            </w:r>
            <w:r w:rsidRPr="00EA7EE8">
              <w:rPr>
                <w:rFonts w:cs="Arial"/>
                <w:sz w:val="24"/>
                <w:szCs w:val="24"/>
              </w:rPr>
              <w:t xml:space="preserve">There is increasing demand for tailored interventions, specialist skills and greater use of qualified social workers rather than </w:t>
            </w:r>
            <w:r>
              <w:rPr>
                <w:rFonts w:cs="Arial"/>
                <w:sz w:val="24"/>
                <w:szCs w:val="24"/>
              </w:rPr>
              <w:t>‘</w:t>
            </w:r>
            <w:r w:rsidRPr="00EA7EE8">
              <w:rPr>
                <w:rFonts w:cs="Arial"/>
                <w:sz w:val="24"/>
                <w:szCs w:val="24"/>
              </w:rPr>
              <w:t>paraprofessional</w:t>
            </w:r>
            <w:r>
              <w:rPr>
                <w:rFonts w:cs="Arial"/>
                <w:sz w:val="24"/>
                <w:szCs w:val="24"/>
              </w:rPr>
              <w:t>’</w:t>
            </w:r>
            <w:r w:rsidRPr="00EA7EE8">
              <w:rPr>
                <w:rFonts w:cs="Arial"/>
                <w:sz w:val="24"/>
                <w:szCs w:val="24"/>
              </w:rPr>
              <w:t xml:space="preserve"> roles. This reflects rising complexity among individuals </w:t>
            </w:r>
            <w:r w:rsidR="001441C7">
              <w:rPr>
                <w:rFonts w:cs="Arial"/>
                <w:sz w:val="24"/>
                <w:szCs w:val="24"/>
              </w:rPr>
              <w:t>considered for</w:t>
            </w:r>
            <w:r w:rsidRPr="00EA7EE8">
              <w:rPr>
                <w:rFonts w:cs="Arial"/>
                <w:sz w:val="24"/>
                <w:szCs w:val="24"/>
              </w:rPr>
              <w:t xml:space="preserve"> diversion, including young people and an increase in domestic and sexual abuse cases.</w:t>
            </w:r>
            <w:r w:rsidR="00F35117">
              <w:rPr>
                <w:rFonts w:cs="Arial"/>
                <w:sz w:val="24"/>
                <w:szCs w:val="24"/>
              </w:rPr>
              <w:t xml:space="preserve"> </w:t>
            </w:r>
            <w:r w:rsidR="00F97FE2" w:rsidRPr="00F97FE2">
              <w:rPr>
                <w:rFonts w:cs="Arial"/>
                <w:sz w:val="24"/>
                <w:szCs w:val="24"/>
              </w:rPr>
              <w:t>In response to this Fife are creating a range of bespoke programmes to meet demand, including The Heathy Relationships Programme which can be completed during the lifespan of a diversion intervention</w:t>
            </w:r>
            <w:r w:rsidR="00FF4EE1">
              <w:rPr>
                <w:rFonts w:cs="Arial"/>
                <w:sz w:val="24"/>
                <w:szCs w:val="24"/>
              </w:rPr>
              <w:t>.</w:t>
            </w:r>
          </w:p>
          <w:p w14:paraId="22605315" w14:textId="663CCF1B" w:rsidR="00F97FE2" w:rsidRPr="00F97FE2" w:rsidRDefault="00F97FE2" w:rsidP="00D938DF">
            <w:pPr>
              <w:pStyle w:val="ListParagraph"/>
              <w:numPr>
                <w:ilvl w:val="0"/>
                <w:numId w:val="6"/>
              </w:numPr>
              <w:spacing w:before="120" w:after="120"/>
              <w:ind w:left="714" w:hanging="357"/>
              <w:contextualSpacing w:val="0"/>
              <w:rPr>
                <w:rFonts w:cs="Arial"/>
                <w:sz w:val="24"/>
                <w:szCs w:val="24"/>
              </w:rPr>
            </w:pPr>
            <w:r w:rsidRPr="00F97FE2">
              <w:rPr>
                <w:rFonts w:cs="Arial"/>
                <w:sz w:val="24"/>
                <w:szCs w:val="24"/>
              </w:rPr>
              <w:lastRenderedPageBreak/>
              <w:t xml:space="preserve">Delays between the offence and referral for diversion </w:t>
            </w:r>
            <w:r w:rsidR="00EA7EE8">
              <w:rPr>
                <w:rFonts w:cs="Arial"/>
                <w:sz w:val="24"/>
                <w:szCs w:val="24"/>
              </w:rPr>
              <w:t>affect</w:t>
            </w:r>
            <w:r w:rsidRPr="00F97FE2">
              <w:rPr>
                <w:rFonts w:cs="Arial"/>
                <w:sz w:val="24"/>
                <w:szCs w:val="24"/>
              </w:rPr>
              <w:t xml:space="preserve"> </w:t>
            </w:r>
            <w:r w:rsidR="00F35117">
              <w:rPr>
                <w:rFonts w:cs="Arial"/>
                <w:sz w:val="24"/>
                <w:szCs w:val="24"/>
              </w:rPr>
              <w:t xml:space="preserve">engagement. </w:t>
            </w:r>
            <w:r w:rsidRPr="00F97FE2">
              <w:rPr>
                <w:rFonts w:cs="Arial"/>
                <w:sz w:val="24"/>
                <w:szCs w:val="24"/>
              </w:rPr>
              <w:t xml:space="preserve">Limited case information </w:t>
            </w:r>
            <w:r w:rsidR="00F35117">
              <w:rPr>
                <w:rFonts w:cs="Arial"/>
                <w:sz w:val="24"/>
                <w:szCs w:val="24"/>
              </w:rPr>
              <w:t>further</w:t>
            </w:r>
            <w:r w:rsidR="00F35117" w:rsidRPr="00F97FE2">
              <w:rPr>
                <w:rFonts w:cs="Arial"/>
                <w:sz w:val="24"/>
                <w:szCs w:val="24"/>
              </w:rPr>
              <w:t xml:space="preserve"> hampers</w:t>
            </w:r>
            <w:r w:rsidRPr="00F97FE2">
              <w:rPr>
                <w:rFonts w:cs="Arial"/>
                <w:sz w:val="24"/>
                <w:szCs w:val="24"/>
              </w:rPr>
              <w:t xml:space="preserve"> early and effective intervention. In some cases, </w:t>
            </w:r>
            <w:r w:rsidR="00EA7EE8">
              <w:rPr>
                <w:rFonts w:cs="Arial"/>
                <w:sz w:val="24"/>
                <w:szCs w:val="24"/>
              </w:rPr>
              <w:t xml:space="preserve">individuals’ </w:t>
            </w:r>
            <w:r w:rsidRPr="00F97FE2">
              <w:rPr>
                <w:rFonts w:cs="Arial"/>
                <w:sz w:val="24"/>
                <w:szCs w:val="24"/>
              </w:rPr>
              <w:t xml:space="preserve">circumstances have changed </w:t>
            </w:r>
            <w:r w:rsidR="00EA7EE8">
              <w:rPr>
                <w:rFonts w:cs="Arial"/>
                <w:sz w:val="24"/>
                <w:szCs w:val="24"/>
              </w:rPr>
              <w:t xml:space="preserve">by the time a referral is </w:t>
            </w:r>
            <w:r w:rsidR="00F35117">
              <w:rPr>
                <w:rFonts w:cs="Arial"/>
                <w:sz w:val="24"/>
                <w:szCs w:val="24"/>
              </w:rPr>
              <w:t>received, requiring</w:t>
            </w:r>
            <w:r w:rsidRPr="00F97FE2">
              <w:rPr>
                <w:rFonts w:cs="Arial"/>
                <w:sz w:val="24"/>
                <w:szCs w:val="24"/>
              </w:rPr>
              <w:t xml:space="preserve"> cases </w:t>
            </w:r>
            <w:r w:rsidR="00EA7EE8">
              <w:rPr>
                <w:rFonts w:cs="Arial"/>
                <w:sz w:val="24"/>
                <w:szCs w:val="24"/>
              </w:rPr>
              <w:t>to be</w:t>
            </w:r>
            <w:r w:rsidRPr="00F97FE2">
              <w:rPr>
                <w:rFonts w:cs="Arial"/>
                <w:sz w:val="24"/>
                <w:szCs w:val="24"/>
              </w:rPr>
              <w:t xml:space="preserve"> returned </w:t>
            </w:r>
            <w:r w:rsidR="00EA7EE8">
              <w:rPr>
                <w:rFonts w:cs="Arial"/>
                <w:sz w:val="24"/>
                <w:szCs w:val="24"/>
              </w:rPr>
              <w:t>for alternative options.</w:t>
            </w:r>
          </w:p>
          <w:p w14:paraId="3C210CCF" w14:textId="77777777" w:rsidR="007A210B" w:rsidRDefault="00EA7EE8" w:rsidP="001006C7">
            <w:pPr>
              <w:pStyle w:val="ListParagraph"/>
              <w:numPr>
                <w:ilvl w:val="0"/>
                <w:numId w:val="6"/>
              </w:numPr>
              <w:spacing w:before="120" w:after="120"/>
              <w:ind w:left="714" w:hanging="357"/>
              <w:contextualSpacing w:val="0"/>
              <w:rPr>
                <w:rFonts w:cs="Arial"/>
                <w:sz w:val="24"/>
                <w:szCs w:val="24"/>
              </w:rPr>
            </w:pPr>
            <w:r w:rsidRPr="00EA7EE8">
              <w:rPr>
                <w:rFonts w:cs="Arial"/>
                <w:sz w:val="24"/>
                <w:szCs w:val="24"/>
              </w:rPr>
              <w:t>High levels of need can also result in limited engagement despite sustained effort from staff. In Perth and Kinross, some individuals decline diversion due to unclear communication between the Crown Office and Procurator Fiscal Service and Justice Social Work contacts.</w:t>
            </w:r>
          </w:p>
          <w:p w14:paraId="6E040B3F" w14:textId="66FB73CD" w:rsidR="00574406" w:rsidRPr="00F97FE2" w:rsidRDefault="007C11E2" w:rsidP="001006C7">
            <w:pPr>
              <w:pStyle w:val="ListParagraph"/>
              <w:numPr>
                <w:ilvl w:val="0"/>
                <w:numId w:val="6"/>
              </w:numPr>
              <w:spacing w:before="120" w:after="120"/>
              <w:ind w:left="714" w:hanging="357"/>
              <w:contextualSpacing w:val="0"/>
              <w:rPr>
                <w:rFonts w:cs="Arial"/>
                <w:sz w:val="24"/>
                <w:szCs w:val="24"/>
              </w:rPr>
            </w:pPr>
            <w:r>
              <w:rPr>
                <w:rFonts w:cs="Arial"/>
                <w:sz w:val="24"/>
                <w:szCs w:val="24"/>
              </w:rPr>
              <w:t>Inconsistencies exist in the availability of arrest referral across Scotland. This is exacerbated in part by variation in access to custody suites for some third</w:t>
            </w:r>
            <w:r w:rsidR="00224139">
              <w:rPr>
                <w:rFonts w:cs="Arial"/>
                <w:sz w:val="24"/>
                <w:szCs w:val="24"/>
              </w:rPr>
              <w:t>-sector organisations, inconsistent data provision, and a focus on drug and alcohol issues over other additional needs</w:t>
            </w:r>
            <w:r w:rsidR="00F31F01">
              <w:rPr>
                <w:rFonts w:cs="Arial"/>
                <w:sz w:val="24"/>
                <w:szCs w:val="24"/>
              </w:rPr>
              <w:t xml:space="preserve"> (albeit, these may be picked up additionally by provider organisations).</w:t>
            </w:r>
          </w:p>
        </w:tc>
      </w:tr>
    </w:tbl>
    <w:p w14:paraId="471E081E" w14:textId="77777777" w:rsidR="00735347" w:rsidRDefault="00735347">
      <w:pPr>
        <w:spacing w:line="240" w:lineRule="auto"/>
        <w:rPr>
          <w:rFonts w:cs="Arial"/>
        </w:rPr>
      </w:pPr>
    </w:p>
    <w:p w14:paraId="7ED15B04" w14:textId="77777777" w:rsidR="00735347" w:rsidRDefault="00735347">
      <w:pPr>
        <w:spacing w:line="240" w:lineRule="auto"/>
        <w:rPr>
          <w:rFonts w:cs="Arial"/>
        </w:rPr>
      </w:pPr>
    </w:p>
    <w:p w14:paraId="7949C671" w14:textId="662A4621" w:rsidR="00C214FF" w:rsidRDefault="00C214FF">
      <w:pPr>
        <w:spacing w:line="240" w:lineRule="auto"/>
        <w:rPr>
          <w:rFonts w:cs="Arial"/>
        </w:rPr>
      </w:pPr>
      <w:r>
        <w:rPr>
          <w:rFonts w:cs="Arial"/>
        </w:rPr>
        <w:br w:type="page"/>
      </w:r>
    </w:p>
    <w:p w14:paraId="688737E7" w14:textId="6140DB83" w:rsidR="008C1CE0" w:rsidRDefault="00735347" w:rsidP="00710CC6">
      <w:pPr>
        <w:pStyle w:val="Heading1"/>
      </w:pPr>
      <w:bookmarkStart w:id="10" w:name="_Toc224672143"/>
      <w:r>
        <w:lastRenderedPageBreak/>
        <w:t>National Aim 2</w:t>
      </w:r>
      <w:bookmarkEnd w:id="10"/>
    </w:p>
    <w:tbl>
      <w:tblPr>
        <w:tblStyle w:val="TableGrid"/>
        <w:tblW w:w="9356" w:type="dxa"/>
        <w:tblInd w:w="-142" w:type="dxa"/>
        <w:tblBorders>
          <w:top w:val="single" w:sz="12" w:space="0" w:color="FFC000"/>
          <w:left w:val="single" w:sz="12" w:space="0" w:color="FFC000"/>
          <w:bottom w:val="single" w:sz="12" w:space="0" w:color="FFC000"/>
          <w:right w:val="single" w:sz="12" w:space="0" w:color="FFC000"/>
          <w:insideH w:val="none" w:sz="0" w:space="0" w:color="auto"/>
          <w:insideV w:val="none" w:sz="0" w:space="0" w:color="auto"/>
        </w:tblBorders>
        <w:tblLook w:val="04A0" w:firstRow="1" w:lastRow="0" w:firstColumn="1" w:lastColumn="0" w:noHBand="0" w:noVBand="1"/>
      </w:tblPr>
      <w:tblGrid>
        <w:gridCol w:w="9356"/>
      </w:tblGrid>
      <w:tr w:rsidR="00126A91" w:rsidRPr="00574928" w14:paraId="483FA99C" w14:textId="77777777" w:rsidTr="00B558B5">
        <w:tc>
          <w:tcPr>
            <w:tcW w:w="9356" w:type="dxa"/>
            <w:tcBorders>
              <w:top w:val="single" w:sz="12" w:space="0" w:color="FFC000"/>
              <w:bottom w:val="nil"/>
            </w:tcBorders>
            <w:shd w:val="clear" w:color="auto" w:fill="FFB81C"/>
          </w:tcPr>
          <w:p w14:paraId="79979BC4" w14:textId="54C0E0F2" w:rsidR="00126A91" w:rsidRPr="00126A91" w:rsidRDefault="00126A91" w:rsidP="00126A91">
            <w:pPr>
              <w:spacing w:before="120" w:after="240"/>
              <w:rPr>
                <w:rFonts w:ascii="Open Sans SemiBold" w:hAnsi="Open Sans SemiBold" w:cs="Open Sans SemiBold"/>
                <w:sz w:val="32"/>
                <w:szCs w:val="32"/>
              </w:rPr>
            </w:pPr>
            <w:r w:rsidRPr="00126A91">
              <w:rPr>
                <w:rFonts w:ascii="Open Sans SemiBold" w:hAnsi="Open Sans SemiBold" w:cs="Open Sans SemiBold"/>
                <w:sz w:val="32"/>
                <w:szCs w:val="32"/>
              </w:rPr>
              <w:t>Ensure that robust and high-quality Community Interventions &amp; Public Protection arrangements are consistently available across Scotland</w:t>
            </w:r>
          </w:p>
        </w:tc>
      </w:tr>
      <w:tr w:rsidR="00F66536" w:rsidRPr="00574928" w14:paraId="4A8BC3F9" w14:textId="77777777" w:rsidTr="00F66536">
        <w:tc>
          <w:tcPr>
            <w:tcW w:w="9356" w:type="dxa"/>
            <w:tcBorders>
              <w:top w:val="nil"/>
              <w:left w:val="nil"/>
              <w:bottom w:val="nil"/>
              <w:right w:val="nil"/>
            </w:tcBorders>
          </w:tcPr>
          <w:p w14:paraId="50D65BC7" w14:textId="77777777" w:rsidR="00F66536" w:rsidRPr="00126A91" w:rsidRDefault="00F66536" w:rsidP="003A7B70">
            <w:pPr>
              <w:spacing w:line="240" w:lineRule="auto"/>
              <w:rPr>
                <w:rFonts w:ascii="Open Sans SemiBold" w:hAnsi="Open Sans SemiBold" w:cs="Open Sans SemiBold"/>
                <w:sz w:val="32"/>
                <w:szCs w:val="32"/>
              </w:rPr>
            </w:pPr>
          </w:p>
        </w:tc>
      </w:tr>
      <w:tr w:rsidR="00D24BAF" w:rsidRPr="000610B9" w14:paraId="61E451DC" w14:textId="77777777" w:rsidTr="00B558B5">
        <w:tc>
          <w:tcPr>
            <w:tcW w:w="9356" w:type="dxa"/>
            <w:tcBorders>
              <w:top w:val="nil"/>
              <w:bottom w:val="nil"/>
            </w:tcBorders>
            <w:shd w:val="clear" w:color="auto" w:fill="FFB81C"/>
          </w:tcPr>
          <w:p w14:paraId="6838B0D2" w14:textId="77777777" w:rsidR="00D24BAF" w:rsidRPr="000610B9" w:rsidRDefault="00D24BAF" w:rsidP="00222F53">
            <w:pPr>
              <w:spacing w:before="120" w:after="120"/>
              <w:rPr>
                <w:b/>
                <w:bCs/>
                <w:szCs w:val="24"/>
                <w:lang w:val="en-US"/>
              </w:rPr>
            </w:pPr>
            <w:r>
              <w:rPr>
                <w:rFonts w:ascii="Open Sans SemiBold" w:hAnsi="Open Sans SemiBold" w:cs="Open Sans SemiBold"/>
                <w:sz w:val="28"/>
                <w:szCs w:val="28"/>
              </w:rPr>
              <w:t>Local Performance &amp; Indicator Analysis</w:t>
            </w:r>
          </w:p>
        </w:tc>
      </w:tr>
      <w:tr w:rsidR="00D24BAF" w:rsidRPr="000610B9" w14:paraId="0F11B4BA" w14:textId="77777777" w:rsidTr="00B558B5">
        <w:tc>
          <w:tcPr>
            <w:tcW w:w="9356" w:type="dxa"/>
            <w:tcBorders>
              <w:top w:val="nil"/>
              <w:bottom w:val="nil"/>
            </w:tcBorders>
          </w:tcPr>
          <w:p w14:paraId="0B27E338" w14:textId="77777777" w:rsidR="000040CD" w:rsidRPr="00CB5C12" w:rsidRDefault="000040CD" w:rsidP="005F2AD7">
            <w:pPr>
              <w:spacing w:before="120" w:after="120"/>
              <w:rPr>
                <w:b/>
                <w:bCs/>
                <w:sz w:val="24"/>
                <w:szCs w:val="24"/>
              </w:rPr>
            </w:pPr>
            <w:r w:rsidRPr="00CB5C12">
              <w:rPr>
                <w:b/>
                <w:bCs/>
                <w:sz w:val="24"/>
                <w:szCs w:val="24"/>
              </w:rPr>
              <w:t>National Indicator – Number of assessment reports for suitability, bail supervision cases commenced, and bail supervision cases completed</w:t>
            </w:r>
            <w:r>
              <w:rPr>
                <w:b/>
                <w:bCs/>
                <w:sz w:val="24"/>
                <w:szCs w:val="24"/>
              </w:rPr>
              <w:t>:</w:t>
            </w:r>
          </w:p>
          <w:p w14:paraId="339C6AF0" w14:textId="7208A40F" w:rsidR="005236B5" w:rsidRDefault="005236B5" w:rsidP="00C60271">
            <w:pPr>
              <w:spacing w:before="120" w:after="120"/>
              <w:rPr>
                <w:sz w:val="24"/>
                <w:szCs w:val="24"/>
              </w:rPr>
            </w:pPr>
            <w:r>
              <w:rPr>
                <w:sz w:val="24"/>
                <w:szCs w:val="24"/>
              </w:rPr>
              <w:t xml:space="preserve">Based on the national indicator data, the number of bail assessments undertaken rose sharply between </w:t>
            </w:r>
            <w:r w:rsidR="003148FF">
              <w:rPr>
                <w:sz w:val="24"/>
                <w:szCs w:val="24"/>
              </w:rPr>
              <w:t>2022-23 and 2023-24 (+29.7%)</w:t>
            </w:r>
            <w:r w:rsidR="006C5474">
              <w:rPr>
                <w:sz w:val="24"/>
                <w:szCs w:val="24"/>
              </w:rPr>
              <w:t xml:space="preserve">, </w:t>
            </w:r>
            <w:r w:rsidR="003148FF">
              <w:rPr>
                <w:sz w:val="24"/>
                <w:szCs w:val="24"/>
              </w:rPr>
              <w:t xml:space="preserve">before a slight dip in </w:t>
            </w:r>
            <w:r w:rsidR="0069334A">
              <w:rPr>
                <w:sz w:val="24"/>
                <w:szCs w:val="24"/>
              </w:rPr>
              <w:t xml:space="preserve">the period </w:t>
            </w:r>
            <w:r w:rsidR="003148FF">
              <w:rPr>
                <w:sz w:val="24"/>
                <w:szCs w:val="24"/>
              </w:rPr>
              <w:t>202</w:t>
            </w:r>
            <w:r w:rsidR="0069334A">
              <w:rPr>
                <w:sz w:val="24"/>
                <w:szCs w:val="24"/>
              </w:rPr>
              <w:t>4</w:t>
            </w:r>
            <w:r w:rsidR="003148FF">
              <w:rPr>
                <w:sz w:val="24"/>
                <w:szCs w:val="24"/>
              </w:rPr>
              <w:t>-25</w:t>
            </w:r>
            <w:r w:rsidR="00DA1E25">
              <w:rPr>
                <w:sz w:val="24"/>
                <w:szCs w:val="24"/>
              </w:rPr>
              <w:t xml:space="preserve"> </w:t>
            </w:r>
            <w:r w:rsidR="00E82A76">
              <w:rPr>
                <w:sz w:val="24"/>
                <w:szCs w:val="24"/>
              </w:rPr>
              <w:t>(</w:t>
            </w:r>
            <w:r w:rsidR="00DA1E25">
              <w:rPr>
                <w:sz w:val="24"/>
                <w:szCs w:val="24"/>
              </w:rPr>
              <w:t>-</w:t>
            </w:r>
            <w:r w:rsidR="003148FF">
              <w:rPr>
                <w:sz w:val="24"/>
                <w:szCs w:val="24"/>
              </w:rPr>
              <w:t>1.4%)</w:t>
            </w:r>
            <w:r w:rsidR="00CF729C">
              <w:rPr>
                <w:sz w:val="24"/>
                <w:szCs w:val="24"/>
              </w:rPr>
              <w:t xml:space="preserve">. There has also been progress made </w:t>
            </w:r>
            <w:r w:rsidR="00A42E13">
              <w:rPr>
                <w:sz w:val="24"/>
                <w:szCs w:val="24"/>
              </w:rPr>
              <w:t>in relation to the number of cases commenced (+17%), and cases successfully completed (+30%)</w:t>
            </w:r>
            <w:r w:rsidR="00DD1A88">
              <w:rPr>
                <w:sz w:val="24"/>
                <w:szCs w:val="24"/>
              </w:rPr>
              <w:t xml:space="preserve"> compared to 23/24.</w:t>
            </w:r>
          </w:p>
          <w:p w14:paraId="455E8042" w14:textId="3DF8540C" w:rsidR="00DD1A88" w:rsidRDefault="00DD1A88" w:rsidP="00945682">
            <w:pPr>
              <w:spacing w:before="120" w:after="120"/>
              <w:rPr>
                <w:sz w:val="24"/>
                <w:szCs w:val="24"/>
              </w:rPr>
            </w:pPr>
            <w:r w:rsidRPr="00945682">
              <w:rPr>
                <w:b/>
                <w:bCs/>
                <w:sz w:val="24"/>
                <w:szCs w:val="24"/>
              </w:rPr>
              <w:t>Largest assessment volumes:</w:t>
            </w:r>
            <w:r>
              <w:rPr>
                <w:sz w:val="24"/>
                <w:szCs w:val="24"/>
              </w:rPr>
              <w:t xml:space="preserve"> Glasgow City (841), Fife (499), City of Edinburgh (425), North Ayrshire (388)</w:t>
            </w:r>
            <w:r w:rsidR="00945682">
              <w:rPr>
                <w:sz w:val="24"/>
                <w:szCs w:val="24"/>
              </w:rPr>
              <w:t>, Highland (358).</w:t>
            </w:r>
          </w:p>
          <w:p w14:paraId="7ECEFE76" w14:textId="2C73AE15" w:rsidR="00945682" w:rsidRDefault="00945682" w:rsidP="00945682">
            <w:pPr>
              <w:spacing w:before="120" w:after="120"/>
              <w:rPr>
                <w:sz w:val="24"/>
                <w:szCs w:val="24"/>
              </w:rPr>
            </w:pPr>
            <w:r>
              <w:rPr>
                <w:sz w:val="24"/>
                <w:szCs w:val="24"/>
              </w:rPr>
              <w:t>The national commencement rate was 26% in 2024-25, which is about a 2% increase on the previous year</w:t>
            </w:r>
            <w:r w:rsidR="00523415">
              <w:rPr>
                <w:sz w:val="24"/>
                <w:szCs w:val="24"/>
              </w:rPr>
              <w:t xml:space="preserve">. Local performance in bail supervision varies considerably across Scotland. </w:t>
            </w:r>
            <w:r w:rsidR="00523415" w:rsidRPr="00813F13">
              <w:rPr>
                <w:b/>
                <w:bCs/>
                <w:sz w:val="24"/>
                <w:szCs w:val="24"/>
              </w:rPr>
              <w:t>Some areas report conversion rates of up to 100</w:t>
            </w:r>
            <w:r w:rsidR="00B15D91" w:rsidRPr="00813F13">
              <w:rPr>
                <w:b/>
                <w:bCs/>
                <w:sz w:val="24"/>
                <w:szCs w:val="24"/>
              </w:rPr>
              <w:t>%</w:t>
            </w:r>
            <w:r w:rsidR="00B15D91">
              <w:rPr>
                <w:sz w:val="24"/>
                <w:szCs w:val="24"/>
              </w:rPr>
              <w:t>, meaning that once an assessment is completed, a large proportion of cases move into active supervision</w:t>
            </w:r>
            <w:r w:rsidR="00A875F6">
              <w:rPr>
                <w:sz w:val="24"/>
                <w:szCs w:val="24"/>
              </w:rPr>
              <w:t xml:space="preserve">. This may indicate well-aligned local processes or effective alignment between assessment </w:t>
            </w:r>
            <w:r w:rsidR="0030494C">
              <w:rPr>
                <w:sz w:val="24"/>
                <w:szCs w:val="24"/>
              </w:rPr>
              <w:t xml:space="preserve">outcomes and judicial decisions. In contrast, </w:t>
            </w:r>
            <w:r w:rsidR="0030494C" w:rsidRPr="00813F13">
              <w:rPr>
                <w:b/>
                <w:bCs/>
                <w:sz w:val="24"/>
                <w:szCs w:val="24"/>
              </w:rPr>
              <w:t xml:space="preserve">some </w:t>
            </w:r>
            <w:r w:rsidR="00461FA0" w:rsidRPr="00813F13">
              <w:rPr>
                <w:b/>
                <w:bCs/>
                <w:sz w:val="24"/>
                <w:szCs w:val="24"/>
              </w:rPr>
              <w:t>areas show conversion rates as low as 6%</w:t>
            </w:r>
            <w:r w:rsidR="00461FA0">
              <w:rPr>
                <w:sz w:val="24"/>
                <w:szCs w:val="24"/>
              </w:rPr>
              <w:t>, where only a small number of assessed individuals go on to begin supervision</w:t>
            </w:r>
            <w:r w:rsidR="001F6476">
              <w:rPr>
                <w:sz w:val="24"/>
                <w:szCs w:val="24"/>
              </w:rPr>
              <w:t>. In terms of improvement, Dundee City and East Lothian both saw a 74% improvement in regards to their commencement rates.</w:t>
            </w:r>
          </w:p>
          <w:p w14:paraId="6FA4D32D" w14:textId="3231835D" w:rsidR="001F6476" w:rsidRDefault="00282BAB" w:rsidP="00945682">
            <w:pPr>
              <w:spacing w:before="120" w:after="120"/>
              <w:rPr>
                <w:sz w:val="24"/>
                <w:szCs w:val="24"/>
              </w:rPr>
            </w:pPr>
            <w:r>
              <w:rPr>
                <w:sz w:val="24"/>
                <w:szCs w:val="24"/>
              </w:rPr>
              <w:t xml:space="preserve">Nationally, the percentage of individuals deemed as not suitable for bail was 22%. However, </w:t>
            </w:r>
            <w:r w:rsidR="00BC74B2">
              <w:rPr>
                <w:sz w:val="24"/>
                <w:szCs w:val="24"/>
              </w:rPr>
              <w:t xml:space="preserve">Aberdeenshire, Orkney, Inverness, and Highland all had figures above 50% which is significantly </w:t>
            </w:r>
            <w:r w:rsidR="007D6FDF">
              <w:rPr>
                <w:sz w:val="24"/>
                <w:szCs w:val="24"/>
              </w:rPr>
              <w:t>higher than the Scottish average. A number of factors may influence suitability including crime types, individual risk, and need profiles as well as factors such as stable housing</w:t>
            </w:r>
            <w:r w:rsidR="00402C1E">
              <w:rPr>
                <w:sz w:val="24"/>
                <w:szCs w:val="24"/>
              </w:rPr>
              <w:t>.</w:t>
            </w:r>
          </w:p>
          <w:p w14:paraId="285A4B5A" w14:textId="308967F8" w:rsidR="000040CD" w:rsidRPr="000E3FC6" w:rsidRDefault="000040CD" w:rsidP="002D676B">
            <w:pPr>
              <w:spacing w:before="120" w:after="240"/>
              <w:rPr>
                <w:sz w:val="24"/>
                <w:szCs w:val="24"/>
              </w:rPr>
            </w:pPr>
            <w:r w:rsidRPr="000E3FC6">
              <w:rPr>
                <w:sz w:val="24"/>
                <w:szCs w:val="24"/>
              </w:rPr>
              <w:t xml:space="preserve">Areas working with very small case volumes require careful interpretation, as just a few cases can make percentages appear unusually high or low and may not represent </w:t>
            </w:r>
            <w:r w:rsidRPr="000E3FC6">
              <w:rPr>
                <w:sz w:val="24"/>
                <w:szCs w:val="24"/>
              </w:rPr>
              <w:lastRenderedPageBreak/>
              <w:t>the wider picture. Overall, local performance cannot be understood from percentages alone. Conversion rates, caseload size, local decision</w:t>
            </w:r>
            <w:r w:rsidRPr="000E3FC6">
              <w:rPr>
                <w:sz w:val="24"/>
                <w:szCs w:val="24"/>
              </w:rPr>
              <w:noBreakHyphen/>
              <w:t>making, geography, and service capacity, all influence how bail supervision operates in different areas. Recognising these differences is essential for interpreting data fairly and identifying where further support or improvements may be required.</w:t>
            </w:r>
          </w:p>
          <w:p w14:paraId="4009E580" w14:textId="70420EC4" w:rsidR="000040CD" w:rsidRPr="000E3FC6" w:rsidRDefault="009243BD" w:rsidP="001006C7">
            <w:pPr>
              <w:spacing w:before="120" w:after="120"/>
              <w:rPr>
                <w:b/>
                <w:bCs/>
                <w:sz w:val="24"/>
                <w:szCs w:val="24"/>
                <w:lang w:val="en-US"/>
              </w:rPr>
            </w:pPr>
            <w:r w:rsidRPr="000E3FC6">
              <w:rPr>
                <w:b/>
                <w:bCs/>
                <w:sz w:val="24"/>
                <w:szCs w:val="24"/>
                <w:lang w:val="en-US"/>
              </w:rPr>
              <w:t>National Indicator – Percentage of community payback orders successfully completed</w:t>
            </w:r>
            <w:r w:rsidR="00465420" w:rsidRPr="000E3FC6">
              <w:rPr>
                <w:b/>
                <w:bCs/>
                <w:sz w:val="24"/>
                <w:szCs w:val="24"/>
                <w:lang w:val="en-US"/>
              </w:rPr>
              <w:t>:</w:t>
            </w:r>
          </w:p>
          <w:p w14:paraId="3A448B53" w14:textId="5B6C0A22" w:rsidR="00661A93" w:rsidRDefault="00B84715" w:rsidP="00F26F82">
            <w:pPr>
              <w:spacing w:before="120" w:after="120"/>
              <w:rPr>
                <w:sz w:val="24"/>
                <w:szCs w:val="24"/>
                <w:lang w:val="en-US"/>
              </w:rPr>
            </w:pPr>
            <w:r>
              <w:rPr>
                <w:sz w:val="24"/>
                <w:szCs w:val="24"/>
                <w:lang w:val="en-US"/>
              </w:rPr>
              <w:t xml:space="preserve">Based on the national indicator data, the percentage of CPOs successfully completed remains </w:t>
            </w:r>
            <w:r w:rsidRPr="00BC2310">
              <w:rPr>
                <w:sz w:val="24"/>
                <w:szCs w:val="24"/>
                <w:lang w:val="en-US"/>
              </w:rPr>
              <w:t>stable and high (</w:t>
            </w:r>
            <w:r w:rsidR="003B1782" w:rsidRPr="00BC2310">
              <w:rPr>
                <w:sz w:val="24"/>
                <w:szCs w:val="24"/>
                <w:lang w:val="en-US"/>
              </w:rPr>
              <w:t>~71%).</w:t>
            </w:r>
            <w:r w:rsidR="00BC2310">
              <w:rPr>
                <w:sz w:val="24"/>
                <w:szCs w:val="24"/>
                <w:lang w:val="en-US"/>
              </w:rPr>
              <w:t xml:space="preserve"> </w:t>
            </w:r>
            <w:r w:rsidR="005B3935">
              <w:rPr>
                <w:sz w:val="24"/>
                <w:szCs w:val="24"/>
                <w:lang w:val="en-US"/>
              </w:rPr>
              <w:t xml:space="preserve">Over the past decade successful completion of CPOs has remained relatively consistent and between 70 </w:t>
            </w:r>
            <w:r w:rsidR="00C00C24">
              <w:rPr>
                <w:sz w:val="24"/>
                <w:szCs w:val="24"/>
                <w:lang w:val="en-US"/>
              </w:rPr>
              <w:t>–</w:t>
            </w:r>
            <w:r w:rsidR="005B3935">
              <w:rPr>
                <w:sz w:val="24"/>
                <w:szCs w:val="24"/>
                <w:lang w:val="en-US"/>
              </w:rPr>
              <w:t xml:space="preserve"> 7</w:t>
            </w:r>
            <w:r w:rsidR="00C00C24">
              <w:rPr>
                <w:sz w:val="24"/>
                <w:szCs w:val="24"/>
                <w:lang w:val="en-US"/>
              </w:rPr>
              <w:t>2%. Locally, successful completion rates range between 59% and 79%</w:t>
            </w:r>
            <w:r w:rsidR="00661A93">
              <w:rPr>
                <w:sz w:val="24"/>
                <w:szCs w:val="24"/>
                <w:lang w:val="en-US"/>
              </w:rPr>
              <w:t xml:space="preserve"> suggesting varying local operational conditions.</w:t>
            </w:r>
          </w:p>
          <w:p w14:paraId="1E44903F" w14:textId="2795223E" w:rsidR="00661A93" w:rsidRDefault="00661A93" w:rsidP="00F26F82">
            <w:pPr>
              <w:spacing w:before="120" w:after="120"/>
              <w:rPr>
                <w:sz w:val="24"/>
                <w:szCs w:val="24"/>
                <w:lang w:val="en-US"/>
              </w:rPr>
            </w:pPr>
            <w:r w:rsidRPr="00F26F82">
              <w:rPr>
                <w:b/>
                <w:bCs/>
                <w:sz w:val="24"/>
                <w:szCs w:val="24"/>
                <w:lang w:val="en-US"/>
              </w:rPr>
              <w:t>Highest completion rates</w:t>
            </w:r>
            <w:r w:rsidR="00D8520A" w:rsidRPr="00F26F82">
              <w:rPr>
                <w:b/>
                <w:bCs/>
                <w:sz w:val="24"/>
                <w:szCs w:val="24"/>
                <w:lang w:val="en-US"/>
              </w:rPr>
              <w:t xml:space="preserve"> were recorded in</w:t>
            </w:r>
            <w:r w:rsidR="00D8520A">
              <w:rPr>
                <w:sz w:val="24"/>
                <w:szCs w:val="24"/>
                <w:lang w:val="en-US"/>
              </w:rPr>
              <w:t xml:space="preserve"> Aberdeen City, Aberdeenshire, East Lothian, East Renfrewshire, and Moray (</w:t>
            </w:r>
            <w:r w:rsidR="00A10CF1">
              <w:rPr>
                <w:sz w:val="24"/>
                <w:szCs w:val="24"/>
                <w:lang w:val="en-US"/>
              </w:rPr>
              <w:t>~74</w:t>
            </w:r>
            <w:r w:rsidR="00D8520A">
              <w:rPr>
                <w:sz w:val="24"/>
                <w:szCs w:val="24"/>
                <w:lang w:val="en-US"/>
              </w:rPr>
              <w:t xml:space="preserve">% - </w:t>
            </w:r>
            <w:r w:rsidR="00A10CF1">
              <w:rPr>
                <w:sz w:val="24"/>
                <w:szCs w:val="24"/>
                <w:lang w:val="en-US"/>
              </w:rPr>
              <w:t>~78.5</w:t>
            </w:r>
            <w:r w:rsidR="00D8520A">
              <w:rPr>
                <w:sz w:val="24"/>
                <w:szCs w:val="24"/>
                <w:lang w:val="en-US"/>
              </w:rPr>
              <w:t>%)</w:t>
            </w:r>
          </w:p>
          <w:p w14:paraId="461759D2" w14:textId="4518B2A5" w:rsidR="00A10CF1" w:rsidRDefault="00A10CF1" w:rsidP="00F26F82">
            <w:pPr>
              <w:spacing w:before="120" w:after="120"/>
              <w:rPr>
                <w:sz w:val="24"/>
                <w:szCs w:val="24"/>
                <w:lang w:val="en-US"/>
              </w:rPr>
            </w:pPr>
            <w:r w:rsidRPr="00F26F82">
              <w:rPr>
                <w:b/>
                <w:bCs/>
                <w:sz w:val="24"/>
                <w:szCs w:val="24"/>
                <w:lang w:val="en-US"/>
              </w:rPr>
              <w:t>Lowest completion rates were found in</w:t>
            </w:r>
            <w:r>
              <w:rPr>
                <w:sz w:val="24"/>
                <w:szCs w:val="24"/>
                <w:lang w:val="en-US"/>
              </w:rPr>
              <w:t xml:space="preserve"> Glasgow City, West Dunbartonshire, Clackmannanshire, and Falkirk (~60% - ~</w:t>
            </w:r>
            <w:r w:rsidR="00F26F82">
              <w:rPr>
                <w:sz w:val="24"/>
                <w:szCs w:val="24"/>
                <w:lang w:val="en-US"/>
              </w:rPr>
              <w:t>64%)</w:t>
            </w:r>
          </w:p>
          <w:p w14:paraId="01218ECA" w14:textId="58D10702" w:rsidR="00637C09" w:rsidRDefault="00AD3D21" w:rsidP="002D676B">
            <w:pPr>
              <w:spacing w:before="120" w:after="240"/>
              <w:rPr>
                <w:sz w:val="24"/>
                <w:szCs w:val="24"/>
                <w:lang w:val="en-US"/>
              </w:rPr>
            </w:pPr>
            <w:r w:rsidRPr="000E3FC6">
              <w:rPr>
                <w:sz w:val="24"/>
                <w:szCs w:val="24"/>
                <w:lang w:val="en-US"/>
              </w:rPr>
              <w:t xml:space="preserve">Completion rates for CPOs varied across Scotland in 2024-25. </w:t>
            </w:r>
            <w:r w:rsidR="005E3E9C" w:rsidRPr="000E3FC6">
              <w:rPr>
                <w:b/>
                <w:bCs/>
                <w:sz w:val="24"/>
                <w:szCs w:val="24"/>
                <w:lang w:val="en-US"/>
              </w:rPr>
              <w:t>10</w:t>
            </w:r>
            <w:r w:rsidR="00FC4D2A" w:rsidRPr="000E3FC6">
              <w:rPr>
                <w:b/>
                <w:bCs/>
                <w:sz w:val="24"/>
                <w:szCs w:val="24"/>
                <w:lang w:val="en-US"/>
              </w:rPr>
              <w:t xml:space="preserve"> </w:t>
            </w:r>
            <w:r w:rsidR="007425FA" w:rsidRPr="000E3FC6">
              <w:rPr>
                <w:b/>
                <w:bCs/>
                <w:sz w:val="24"/>
                <w:szCs w:val="24"/>
                <w:lang w:val="en-US"/>
              </w:rPr>
              <w:t>authorities</w:t>
            </w:r>
            <w:r w:rsidR="00E73DED" w:rsidRPr="000E3FC6">
              <w:rPr>
                <w:b/>
                <w:bCs/>
                <w:sz w:val="24"/>
                <w:szCs w:val="24"/>
                <w:lang w:val="en-US"/>
              </w:rPr>
              <w:t xml:space="preserve"> </w:t>
            </w:r>
            <w:r w:rsidR="00FC4D2A" w:rsidRPr="000E3FC6">
              <w:rPr>
                <w:b/>
                <w:bCs/>
                <w:sz w:val="24"/>
                <w:szCs w:val="24"/>
                <w:lang w:val="en-US"/>
              </w:rPr>
              <w:t>recorded decreases</w:t>
            </w:r>
            <w:r w:rsidR="003A0F93" w:rsidRPr="000E3FC6">
              <w:rPr>
                <w:b/>
                <w:bCs/>
                <w:sz w:val="24"/>
                <w:szCs w:val="24"/>
                <w:lang w:val="en-US"/>
              </w:rPr>
              <w:t xml:space="preserve">, while others, such as Edinburgh, Perth and Kinross, Orkney and Shetland, saw </w:t>
            </w:r>
            <w:r w:rsidR="004C2B65" w:rsidRPr="000E3FC6">
              <w:rPr>
                <w:b/>
                <w:bCs/>
                <w:sz w:val="24"/>
                <w:szCs w:val="24"/>
                <w:lang w:val="en-US"/>
              </w:rPr>
              <w:t>their completion rates improve.</w:t>
            </w:r>
            <w:r w:rsidR="004C2B65" w:rsidRPr="000E3FC6">
              <w:rPr>
                <w:sz w:val="24"/>
                <w:szCs w:val="24"/>
                <w:lang w:val="en-US"/>
              </w:rPr>
              <w:t xml:space="preserve"> </w:t>
            </w:r>
            <w:r w:rsidR="004C2B65" w:rsidRPr="000E3FC6">
              <w:rPr>
                <w:b/>
                <w:bCs/>
                <w:sz w:val="24"/>
                <w:szCs w:val="24"/>
                <w:lang w:val="en-US"/>
              </w:rPr>
              <w:t>East Renfrewshire’s rate stayed the same.</w:t>
            </w:r>
            <w:r w:rsidR="004C2B65" w:rsidRPr="000E3FC6">
              <w:rPr>
                <w:sz w:val="24"/>
                <w:szCs w:val="24"/>
                <w:lang w:val="en-US"/>
              </w:rPr>
              <w:t xml:space="preserve"> </w:t>
            </w:r>
            <w:r w:rsidR="0045753B" w:rsidRPr="000E3FC6">
              <w:rPr>
                <w:sz w:val="24"/>
                <w:szCs w:val="24"/>
                <w:lang w:val="en-US"/>
              </w:rPr>
              <w:t>These trends are not always clear-cut, as increases in completion</w:t>
            </w:r>
            <w:r w:rsidR="0045753B" w:rsidRPr="00806C92">
              <w:rPr>
                <w:sz w:val="24"/>
                <w:szCs w:val="24"/>
                <w:lang w:val="en-US"/>
              </w:rPr>
              <w:t xml:space="preserve"> rates </w:t>
            </w:r>
            <w:r w:rsidR="00A50175">
              <w:rPr>
                <w:sz w:val="24"/>
                <w:szCs w:val="24"/>
                <w:lang w:val="en-US"/>
              </w:rPr>
              <w:t>may</w:t>
            </w:r>
            <w:r w:rsidR="0045753B" w:rsidRPr="00806C92">
              <w:rPr>
                <w:sz w:val="24"/>
                <w:szCs w:val="24"/>
                <w:lang w:val="en-US"/>
              </w:rPr>
              <w:t xml:space="preserve"> be offset by rising </w:t>
            </w:r>
            <w:r w:rsidR="00A50175">
              <w:rPr>
                <w:sz w:val="24"/>
                <w:szCs w:val="24"/>
                <w:lang w:val="en-US"/>
              </w:rPr>
              <w:t xml:space="preserve">breach </w:t>
            </w:r>
            <w:r w:rsidR="0045753B" w:rsidRPr="00806C92">
              <w:rPr>
                <w:sz w:val="24"/>
                <w:szCs w:val="24"/>
                <w:lang w:val="en-US"/>
              </w:rPr>
              <w:t>rates, and outcomes are shaped not only by caseload</w:t>
            </w:r>
            <w:r w:rsidR="00B337C2" w:rsidRPr="00806C92">
              <w:rPr>
                <w:sz w:val="24"/>
                <w:szCs w:val="24"/>
                <w:lang w:val="en-US"/>
              </w:rPr>
              <w:t xml:space="preserve"> </w:t>
            </w:r>
            <w:r w:rsidR="00212E9A" w:rsidRPr="00806C92">
              <w:rPr>
                <w:sz w:val="24"/>
                <w:szCs w:val="24"/>
                <w:lang w:val="en-US"/>
              </w:rPr>
              <w:t>volumes</w:t>
            </w:r>
            <w:r w:rsidR="00B337C2" w:rsidRPr="00806C92">
              <w:rPr>
                <w:sz w:val="24"/>
                <w:szCs w:val="24"/>
                <w:lang w:val="en-US"/>
              </w:rPr>
              <w:t xml:space="preserve"> but also the distinct operational pressures present in each area.</w:t>
            </w:r>
          </w:p>
          <w:p w14:paraId="6325736C" w14:textId="00858269" w:rsidR="007B0E52" w:rsidRPr="000E3FC6" w:rsidRDefault="009D39DA" w:rsidP="001006C7">
            <w:pPr>
              <w:spacing w:before="240" w:after="120"/>
              <w:rPr>
                <w:b/>
                <w:bCs/>
                <w:sz w:val="24"/>
                <w:szCs w:val="24"/>
                <w:lang w:val="en-US"/>
              </w:rPr>
            </w:pPr>
            <w:r w:rsidRPr="000E3FC6">
              <w:rPr>
                <w:b/>
                <w:bCs/>
                <w:sz w:val="24"/>
                <w:szCs w:val="24"/>
                <w:lang w:val="en-US"/>
              </w:rPr>
              <w:t>National Indicator – Percentage of drug treatment and testing orders successfully completed</w:t>
            </w:r>
            <w:r w:rsidR="00A152B0" w:rsidRPr="000E3FC6">
              <w:rPr>
                <w:b/>
                <w:bCs/>
                <w:sz w:val="24"/>
                <w:szCs w:val="24"/>
                <w:lang w:val="en-US"/>
              </w:rPr>
              <w:t>:</w:t>
            </w:r>
          </w:p>
          <w:p w14:paraId="3E43AF1B" w14:textId="717981DF" w:rsidR="00A1695A" w:rsidRDefault="00B411ED" w:rsidP="001006C7">
            <w:pPr>
              <w:spacing w:before="120" w:after="120"/>
              <w:rPr>
                <w:sz w:val="24"/>
                <w:szCs w:val="24"/>
              </w:rPr>
            </w:pPr>
            <w:r>
              <w:rPr>
                <w:sz w:val="24"/>
                <w:szCs w:val="24"/>
              </w:rPr>
              <w:t xml:space="preserve">The number of DTTOs imposed have fallen 62% since the 2018-19 peak with only 226 DTTOs being imposed in </w:t>
            </w:r>
            <w:r w:rsidR="005C19CD">
              <w:rPr>
                <w:sz w:val="24"/>
                <w:szCs w:val="24"/>
              </w:rPr>
              <w:t>2024-25. In terms of the national indicator, completion rates have risen by ~2% since 2023-24</w:t>
            </w:r>
            <w:r w:rsidR="0052496F">
              <w:rPr>
                <w:sz w:val="24"/>
                <w:szCs w:val="24"/>
              </w:rPr>
              <w:t>.</w:t>
            </w:r>
          </w:p>
          <w:p w14:paraId="7DF35739" w14:textId="77777777" w:rsidR="00701724" w:rsidRDefault="0052496F" w:rsidP="001006C7">
            <w:pPr>
              <w:spacing w:before="120" w:after="120"/>
              <w:rPr>
                <w:sz w:val="24"/>
                <w:szCs w:val="24"/>
              </w:rPr>
            </w:pPr>
            <w:r>
              <w:rPr>
                <w:sz w:val="24"/>
                <w:szCs w:val="24"/>
              </w:rPr>
              <w:t>Locally, completion rates range from 0% to ~86%</w:t>
            </w:r>
            <w:r w:rsidR="00BC1A99">
              <w:rPr>
                <w:sz w:val="24"/>
                <w:szCs w:val="24"/>
              </w:rPr>
              <w:t>. Interpreting DTTO performance requires care due to the small numbers involved.</w:t>
            </w:r>
            <w:r w:rsidR="00E10AA1">
              <w:rPr>
                <w:sz w:val="24"/>
                <w:szCs w:val="24"/>
              </w:rPr>
              <w:t xml:space="preserve"> Wide variation (0% -</w:t>
            </w:r>
            <w:r w:rsidR="006B0ED7">
              <w:rPr>
                <w:sz w:val="24"/>
                <w:szCs w:val="24"/>
              </w:rPr>
              <w:t xml:space="preserve"> 86%) could indicate inconsistent service models and engagement outcomes. </w:t>
            </w:r>
            <w:r w:rsidR="00F5432A">
              <w:rPr>
                <w:sz w:val="24"/>
                <w:szCs w:val="24"/>
              </w:rPr>
              <w:t>High breach and revocation rates in major urban authorities with larger caseloads show higher churn and instability which may be due to case complexity, individual suitability, and/or service delivery challenges.</w:t>
            </w:r>
          </w:p>
          <w:p w14:paraId="3E6DA2F7" w14:textId="2D5EFFEE" w:rsidR="009B3402" w:rsidRPr="000E3FC6" w:rsidRDefault="009B3402" w:rsidP="001006C7">
            <w:pPr>
              <w:spacing w:before="120" w:after="120"/>
              <w:rPr>
                <w:sz w:val="24"/>
                <w:szCs w:val="24"/>
              </w:rPr>
            </w:pPr>
          </w:p>
        </w:tc>
      </w:tr>
      <w:tr w:rsidR="00D24BAF" w:rsidRPr="00574928" w14:paraId="30BEC0AA" w14:textId="77777777" w:rsidTr="00FA3F49">
        <w:tc>
          <w:tcPr>
            <w:tcW w:w="9356" w:type="dxa"/>
            <w:tcBorders>
              <w:top w:val="nil"/>
              <w:bottom w:val="nil"/>
            </w:tcBorders>
            <w:shd w:val="clear" w:color="auto" w:fill="FFB81C"/>
          </w:tcPr>
          <w:p w14:paraId="354EF2A0" w14:textId="77777777" w:rsidR="00D24BAF" w:rsidRPr="00574928" w:rsidRDefault="00D24BAF" w:rsidP="00222F53">
            <w:pPr>
              <w:spacing w:before="120" w:after="120"/>
              <w:rPr>
                <w:rFonts w:ascii="Open Sans SemiBold" w:hAnsi="Open Sans SemiBold" w:cs="Open Sans SemiBold"/>
                <w:sz w:val="28"/>
                <w:szCs w:val="28"/>
              </w:rPr>
            </w:pPr>
            <w:r>
              <w:rPr>
                <w:rFonts w:ascii="Open Sans SemiBold" w:hAnsi="Open Sans SemiBold" w:cs="Open Sans SemiBold"/>
                <w:sz w:val="28"/>
                <w:szCs w:val="28"/>
              </w:rPr>
              <w:lastRenderedPageBreak/>
              <w:t>National Progress</w:t>
            </w:r>
          </w:p>
        </w:tc>
      </w:tr>
      <w:tr w:rsidR="00D24BAF" w:rsidRPr="006E335B" w14:paraId="7B7A0FA1" w14:textId="77777777" w:rsidTr="00FA3F49">
        <w:tc>
          <w:tcPr>
            <w:tcW w:w="9356" w:type="dxa"/>
            <w:tcBorders>
              <w:top w:val="nil"/>
              <w:bottom w:val="nil"/>
            </w:tcBorders>
          </w:tcPr>
          <w:p w14:paraId="42B25C3A" w14:textId="6534B86F" w:rsidR="004542A8" w:rsidRDefault="00E40C3E" w:rsidP="002D676B">
            <w:pPr>
              <w:pStyle w:val="ListParagraph"/>
              <w:numPr>
                <w:ilvl w:val="0"/>
                <w:numId w:val="15"/>
              </w:numPr>
              <w:spacing w:before="120" w:after="120"/>
              <w:ind w:left="714" w:hanging="357"/>
              <w:contextualSpacing w:val="0"/>
              <w:rPr>
                <w:rFonts w:cs="Arial"/>
                <w:sz w:val="24"/>
                <w:szCs w:val="24"/>
              </w:rPr>
            </w:pPr>
            <w:r w:rsidRPr="00E40C3E">
              <w:rPr>
                <w:rFonts w:cs="Arial"/>
                <w:sz w:val="24"/>
                <w:szCs w:val="24"/>
              </w:rPr>
              <w:t xml:space="preserve">Legislative change through </w:t>
            </w:r>
            <w:r w:rsidRPr="003750ED">
              <w:rPr>
                <w:rFonts w:cs="Arial"/>
                <w:sz w:val="24"/>
                <w:szCs w:val="24"/>
              </w:rPr>
              <w:t xml:space="preserve">the </w:t>
            </w:r>
            <w:hyperlink r:id="rId33" w:history="1">
              <w:r w:rsidRPr="00125775">
                <w:rPr>
                  <w:rStyle w:val="Hyperlink"/>
                  <w:rFonts w:cs="Arial"/>
                  <w:sz w:val="24"/>
                  <w:szCs w:val="24"/>
                </w:rPr>
                <w:t>Bail and Release from Custody (Scotland) Act 2023</w:t>
              </w:r>
            </w:hyperlink>
            <w:r w:rsidRPr="00E40C3E">
              <w:rPr>
                <w:rFonts w:cs="Arial"/>
                <w:sz w:val="24"/>
                <w:szCs w:val="24"/>
              </w:rPr>
              <w:t xml:space="preserve"> </w:t>
            </w:r>
            <w:r>
              <w:rPr>
                <w:rFonts w:cs="Arial"/>
                <w:sz w:val="24"/>
                <w:szCs w:val="24"/>
              </w:rPr>
              <w:t xml:space="preserve">aims to reduce use of remand by </w:t>
            </w:r>
            <w:r w:rsidRPr="00E40C3E">
              <w:rPr>
                <w:rFonts w:cs="Arial"/>
                <w:sz w:val="24"/>
                <w:szCs w:val="24"/>
              </w:rPr>
              <w:t>strengthen</w:t>
            </w:r>
            <w:r>
              <w:rPr>
                <w:rFonts w:cs="Arial"/>
                <w:sz w:val="24"/>
                <w:szCs w:val="24"/>
              </w:rPr>
              <w:t>ing</w:t>
            </w:r>
            <w:r w:rsidRPr="00E40C3E">
              <w:rPr>
                <w:rFonts w:cs="Arial"/>
                <w:sz w:val="24"/>
                <w:szCs w:val="24"/>
              </w:rPr>
              <w:t xml:space="preserve"> the presumption in favour of bail</w:t>
            </w:r>
            <w:r>
              <w:rPr>
                <w:rFonts w:cs="Arial"/>
                <w:sz w:val="24"/>
                <w:szCs w:val="24"/>
              </w:rPr>
              <w:t>. Implemented in increments, f</w:t>
            </w:r>
            <w:r w:rsidRPr="00E40C3E">
              <w:rPr>
                <w:rFonts w:cs="Arial"/>
                <w:sz w:val="24"/>
                <w:szCs w:val="24"/>
              </w:rPr>
              <w:t>inal bail provisions came into force in May 2025</w:t>
            </w:r>
            <w:r>
              <w:rPr>
                <w:rFonts w:cs="Arial"/>
                <w:sz w:val="24"/>
                <w:szCs w:val="24"/>
              </w:rPr>
              <w:t xml:space="preserve">. </w:t>
            </w:r>
          </w:p>
          <w:p w14:paraId="14C32642" w14:textId="24EE2978" w:rsidR="001D3E60" w:rsidRPr="004F557D" w:rsidRDefault="001D3E60" w:rsidP="002D676B">
            <w:pPr>
              <w:pStyle w:val="ListParagraph"/>
              <w:numPr>
                <w:ilvl w:val="0"/>
                <w:numId w:val="15"/>
              </w:numPr>
              <w:spacing w:before="120" w:after="120"/>
              <w:ind w:left="714" w:hanging="357"/>
              <w:contextualSpacing w:val="0"/>
              <w:rPr>
                <w:rFonts w:cs="Arial"/>
                <w:sz w:val="24"/>
                <w:szCs w:val="24"/>
              </w:rPr>
            </w:pPr>
            <w:r w:rsidRPr="004F557D">
              <w:rPr>
                <w:rFonts w:cs="Arial"/>
                <w:sz w:val="24"/>
                <w:szCs w:val="24"/>
              </w:rPr>
              <w:t xml:space="preserve">Between September and November 2024, all 32 local authorities completed a structured self-evaluation focused on how justice social work services gather, report, and respond to performance, quality and outcome data </w:t>
            </w:r>
            <w:r w:rsidR="00E40C3E">
              <w:rPr>
                <w:rFonts w:cs="Arial"/>
                <w:sz w:val="24"/>
                <w:szCs w:val="24"/>
              </w:rPr>
              <w:t>for</w:t>
            </w:r>
            <w:r w:rsidRPr="004F557D">
              <w:rPr>
                <w:rFonts w:cs="Arial"/>
                <w:sz w:val="24"/>
                <w:szCs w:val="24"/>
              </w:rPr>
              <w:t xml:space="preserve"> </w:t>
            </w:r>
            <w:r w:rsidR="004D2A62" w:rsidRPr="004F557D">
              <w:rPr>
                <w:rFonts w:cs="Arial"/>
                <w:sz w:val="24"/>
                <w:szCs w:val="24"/>
              </w:rPr>
              <w:t>community-based</w:t>
            </w:r>
            <w:r w:rsidRPr="004F557D">
              <w:rPr>
                <w:rFonts w:cs="Arial"/>
                <w:sz w:val="24"/>
                <w:szCs w:val="24"/>
              </w:rPr>
              <w:t xml:space="preserve"> sentences. </w:t>
            </w:r>
            <w:r w:rsidR="00E40C3E">
              <w:rPr>
                <w:rFonts w:cs="Arial"/>
                <w:sz w:val="24"/>
                <w:szCs w:val="24"/>
              </w:rPr>
              <w:t>V</w:t>
            </w:r>
            <w:r w:rsidRPr="004F557D">
              <w:rPr>
                <w:rFonts w:cs="Arial"/>
                <w:sz w:val="24"/>
                <w:szCs w:val="24"/>
              </w:rPr>
              <w:t>alidation exercise</w:t>
            </w:r>
            <w:r w:rsidR="00E40C3E">
              <w:rPr>
                <w:rFonts w:cs="Arial"/>
                <w:sz w:val="24"/>
                <w:szCs w:val="24"/>
              </w:rPr>
              <w:t xml:space="preserve">s followed in </w:t>
            </w:r>
            <w:r w:rsidRPr="004F557D">
              <w:rPr>
                <w:rFonts w:cs="Arial"/>
                <w:sz w:val="24"/>
                <w:szCs w:val="24"/>
              </w:rPr>
              <w:t xml:space="preserve">Aberdeenshire, East Dunbartonshire, Fife, and Perth </w:t>
            </w:r>
            <w:r w:rsidR="00F62291">
              <w:rPr>
                <w:rFonts w:cs="Arial"/>
                <w:sz w:val="24"/>
                <w:szCs w:val="24"/>
              </w:rPr>
              <w:t>&amp;</w:t>
            </w:r>
            <w:r w:rsidR="00F62291" w:rsidRPr="004F557D">
              <w:rPr>
                <w:rFonts w:cs="Arial"/>
                <w:sz w:val="24"/>
                <w:szCs w:val="24"/>
              </w:rPr>
              <w:t xml:space="preserve"> </w:t>
            </w:r>
            <w:r w:rsidRPr="004F557D">
              <w:rPr>
                <w:rFonts w:cs="Arial"/>
                <w:sz w:val="24"/>
                <w:szCs w:val="24"/>
              </w:rPr>
              <w:t xml:space="preserve">Kinross. The report, published by the Care Inspectorate in May 2025, </w:t>
            </w:r>
            <w:r w:rsidR="00E0290F" w:rsidRPr="00E0290F">
              <w:rPr>
                <w:rFonts w:cs="Arial"/>
                <w:sz w:val="24"/>
                <w:szCs w:val="24"/>
              </w:rPr>
              <w:t>found strong commitment to improvement, but identified significant weaknesses in the systematic use of data</w:t>
            </w:r>
            <w:r w:rsidR="004542A8">
              <w:rPr>
                <w:rFonts w:cs="Arial"/>
                <w:sz w:val="24"/>
                <w:szCs w:val="24"/>
              </w:rPr>
              <w:t>.</w:t>
            </w:r>
            <w:r w:rsidR="00E0290F" w:rsidRPr="00E0290F" w:rsidDel="00E0290F">
              <w:rPr>
                <w:rFonts w:cs="Arial"/>
                <w:sz w:val="24"/>
                <w:szCs w:val="24"/>
              </w:rPr>
              <w:t xml:space="preserve"> </w:t>
            </w:r>
            <w:r w:rsidR="00E0290F" w:rsidRPr="00E0290F">
              <w:rPr>
                <w:rFonts w:cs="Arial"/>
                <w:sz w:val="24"/>
                <w:szCs w:val="24"/>
              </w:rPr>
              <w:t>Locally, restrictive information systems and resource constraints were the main barriers. Nationally, the absence of agreed measures, tools</w:t>
            </w:r>
            <w:r w:rsidR="00E0290F">
              <w:rPr>
                <w:rFonts w:cs="Arial"/>
                <w:sz w:val="24"/>
                <w:szCs w:val="24"/>
              </w:rPr>
              <w:t>, processes</w:t>
            </w:r>
            <w:r w:rsidR="00E0290F" w:rsidRPr="00E0290F">
              <w:rPr>
                <w:rFonts w:cs="Arial"/>
                <w:sz w:val="24"/>
                <w:szCs w:val="24"/>
              </w:rPr>
              <w:t xml:space="preserve"> and priorities for data collection, alongside limitations in information-sharing infrastructure, continues to </w:t>
            </w:r>
            <w:r w:rsidR="00E0290F">
              <w:rPr>
                <w:rFonts w:cs="Arial"/>
                <w:sz w:val="24"/>
                <w:szCs w:val="24"/>
              </w:rPr>
              <w:t>impede</w:t>
            </w:r>
            <w:r w:rsidR="00E0290F" w:rsidRPr="00E0290F">
              <w:rPr>
                <w:rFonts w:cs="Arial"/>
                <w:sz w:val="24"/>
                <w:szCs w:val="24"/>
              </w:rPr>
              <w:t xml:space="preserve"> progress.</w:t>
            </w:r>
          </w:p>
          <w:p w14:paraId="6BA030B9" w14:textId="0C19A8E5" w:rsidR="00D24BAF" w:rsidRPr="004F557D" w:rsidRDefault="004542A8" w:rsidP="001006C7">
            <w:pPr>
              <w:pStyle w:val="ListParagraph"/>
              <w:numPr>
                <w:ilvl w:val="0"/>
                <w:numId w:val="15"/>
              </w:numPr>
              <w:spacing w:before="120" w:after="120"/>
              <w:ind w:left="714" w:hanging="357"/>
              <w:contextualSpacing w:val="0"/>
              <w:rPr>
                <w:rFonts w:cs="Arial"/>
                <w:sz w:val="24"/>
                <w:szCs w:val="24"/>
              </w:rPr>
            </w:pPr>
            <w:r>
              <w:rPr>
                <w:rFonts w:cs="Arial"/>
                <w:sz w:val="24"/>
                <w:szCs w:val="24"/>
              </w:rPr>
              <w:t xml:space="preserve">CJS submitted the </w:t>
            </w:r>
            <w:r w:rsidR="001D3E60" w:rsidRPr="004F557D">
              <w:rPr>
                <w:rFonts w:cs="Arial"/>
                <w:sz w:val="24"/>
                <w:szCs w:val="24"/>
              </w:rPr>
              <w:t xml:space="preserve">Restorative Justice Policy and Practice Framework to Scottish Government in March 2025. </w:t>
            </w:r>
            <w:r>
              <w:rPr>
                <w:rFonts w:cs="Arial"/>
                <w:sz w:val="24"/>
                <w:szCs w:val="24"/>
              </w:rPr>
              <w:t>CJS</w:t>
            </w:r>
            <w:r w:rsidR="001D3E60" w:rsidRPr="004F557D">
              <w:rPr>
                <w:rFonts w:cs="Arial"/>
                <w:sz w:val="24"/>
                <w:szCs w:val="24"/>
              </w:rPr>
              <w:t xml:space="preserve"> and the Children and Young Peoples Centre for Justice </w:t>
            </w:r>
            <w:r>
              <w:rPr>
                <w:rFonts w:cs="Arial"/>
                <w:sz w:val="24"/>
                <w:szCs w:val="24"/>
              </w:rPr>
              <w:t xml:space="preserve">(CYCJ) </w:t>
            </w:r>
            <w:r w:rsidR="001D3E60" w:rsidRPr="004F557D">
              <w:rPr>
                <w:rFonts w:cs="Arial"/>
                <w:sz w:val="24"/>
                <w:szCs w:val="24"/>
              </w:rPr>
              <w:t xml:space="preserve">have been working with statutory and non-statutory partners to run test cases and explore </w:t>
            </w:r>
            <w:r w:rsidR="00E0290F">
              <w:rPr>
                <w:rFonts w:cs="Arial"/>
                <w:sz w:val="24"/>
                <w:szCs w:val="24"/>
              </w:rPr>
              <w:t>delivery</w:t>
            </w:r>
            <w:r w:rsidR="001D3E60" w:rsidRPr="004F557D">
              <w:rPr>
                <w:rFonts w:cs="Arial"/>
                <w:sz w:val="24"/>
                <w:szCs w:val="24"/>
              </w:rPr>
              <w:t xml:space="preserve"> challenges </w:t>
            </w:r>
            <w:r w:rsidR="00E0290F">
              <w:rPr>
                <w:rFonts w:cs="Arial"/>
                <w:sz w:val="24"/>
                <w:szCs w:val="24"/>
              </w:rPr>
              <w:t>and opportunities</w:t>
            </w:r>
            <w:r w:rsidR="001D3E60" w:rsidRPr="004F557D">
              <w:rPr>
                <w:rFonts w:cs="Arial"/>
                <w:sz w:val="24"/>
                <w:szCs w:val="24"/>
              </w:rPr>
              <w:t xml:space="preserve"> to inform </w:t>
            </w:r>
            <w:r>
              <w:rPr>
                <w:rFonts w:cs="Arial"/>
                <w:sz w:val="24"/>
                <w:szCs w:val="24"/>
              </w:rPr>
              <w:t xml:space="preserve">a future, </w:t>
            </w:r>
            <w:r w:rsidR="001D3E60" w:rsidRPr="004F557D">
              <w:rPr>
                <w:rFonts w:cs="Arial"/>
                <w:sz w:val="24"/>
                <w:szCs w:val="24"/>
              </w:rPr>
              <w:t>nationally consistent provision</w:t>
            </w:r>
            <w:r>
              <w:rPr>
                <w:rFonts w:cs="Arial"/>
                <w:sz w:val="24"/>
                <w:szCs w:val="24"/>
              </w:rPr>
              <w:t>.</w:t>
            </w:r>
          </w:p>
        </w:tc>
      </w:tr>
      <w:tr w:rsidR="00D24BAF" w:rsidRPr="00574928" w14:paraId="3D0D2AE0" w14:textId="77777777" w:rsidTr="00FA3F49">
        <w:tc>
          <w:tcPr>
            <w:tcW w:w="9356" w:type="dxa"/>
            <w:tcBorders>
              <w:top w:val="nil"/>
              <w:bottom w:val="nil"/>
            </w:tcBorders>
            <w:shd w:val="clear" w:color="auto" w:fill="FFB81C"/>
          </w:tcPr>
          <w:p w14:paraId="14B69F62" w14:textId="77777777" w:rsidR="00D24BAF" w:rsidRPr="00574928" w:rsidRDefault="00D24BAF" w:rsidP="00222F53">
            <w:pPr>
              <w:spacing w:before="120" w:after="120"/>
              <w:rPr>
                <w:rFonts w:ascii="Open Sans SemiBold" w:hAnsi="Open Sans SemiBold" w:cs="Open Sans SemiBold"/>
                <w:sz w:val="28"/>
                <w:szCs w:val="28"/>
              </w:rPr>
            </w:pPr>
            <w:r>
              <w:rPr>
                <w:rFonts w:ascii="Open Sans SemiBold" w:hAnsi="Open Sans SemiBold" w:cs="Open Sans SemiBold"/>
                <w:sz w:val="28"/>
                <w:szCs w:val="28"/>
              </w:rPr>
              <w:t>Local Progress</w:t>
            </w:r>
          </w:p>
        </w:tc>
      </w:tr>
      <w:tr w:rsidR="00D24BAF" w:rsidRPr="007B5D39" w14:paraId="2EEA5A45" w14:textId="77777777" w:rsidTr="00FA3F49">
        <w:tc>
          <w:tcPr>
            <w:tcW w:w="9356" w:type="dxa"/>
            <w:tcBorders>
              <w:top w:val="nil"/>
              <w:bottom w:val="nil"/>
            </w:tcBorders>
          </w:tcPr>
          <w:p w14:paraId="6646C4C8" w14:textId="14B76380" w:rsidR="001217EA" w:rsidRPr="000C275C" w:rsidRDefault="001217EA" w:rsidP="002D676B">
            <w:pPr>
              <w:pStyle w:val="ListParagraph"/>
              <w:numPr>
                <w:ilvl w:val="0"/>
                <w:numId w:val="16"/>
              </w:numPr>
              <w:spacing w:before="120" w:after="120"/>
              <w:ind w:left="714" w:hanging="357"/>
              <w:contextualSpacing w:val="0"/>
              <w:rPr>
                <w:rFonts w:cs="Arial"/>
                <w:sz w:val="24"/>
                <w:szCs w:val="24"/>
              </w:rPr>
            </w:pPr>
            <w:r w:rsidRPr="000C275C">
              <w:rPr>
                <w:rFonts w:cs="Arial"/>
                <w:sz w:val="24"/>
                <w:szCs w:val="24"/>
              </w:rPr>
              <w:t xml:space="preserve">Person-centred and collaborative support </w:t>
            </w:r>
            <w:r w:rsidR="004A62E5" w:rsidRPr="000C275C">
              <w:rPr>
                <w:rFonts w:cs="Arial"/>
                <w:sz w:val="24"/>
                <w:szCs w:val="24"/>
              </w:rPr>
              <w:t xml:space="preserve">remains central to effective delivery. Local returns consistently highlight partnership working between </w:t>
            </w:r>
            <w:r w:rsidR="00137F91" w:rsidRPr="000C275C">
              <w:rPr>
                <w:rFonts w:cs="Arial"/>
                <w:sz w:val="24"/>
                <w:szCs w:val="24"/>
              </w:rPr>
              <w:t>JSW</w:t>
            </w:r>
            <w:r w:rsidR="004A62E5" w:rsidRPr="000C275C">
              <w:rPr>
                <w:rFonts w:cs="Arial"/>
                <w:sz w:val="24"/>
                <w:szCs w:val="24"/>
              </w:rPr>
              <w:t>, housing, health, mental health services and the third</w:t>
            </w:r>
            <w:r w:rsidR="00F87CEF">
              <w:rPr>
                <w:rFonts w:cs="Arial"/>
                <w:sz w:val="24"/>
                <w:szCs w:val="24"/>
              </w:rPr>
              <w:t>-</w:t>
            </w:r>
            <w:r w:rsidR="004A62E5" w:rsidRPr="000C275C">
              <w:rPr>
                <w:rFonts w:cs="Arial"/>
                <w:sz w:val="24"/>
                <w:szCs w:val="24"/>
              </w:rPr>
              <w:t>sector as critical to addressing complex needs, supporting compliance and reducing reliance on remand.</w:t>
            </w:r>
          </w:p>
          <w:p w14:paraId="1E883784" w14:textId="05E78840" w:rsidR="001217EA" w:rsidRPr="000C275C" w:rsidRDefault="00B53607" w:rsidP="002D676B">
            <w:pPr>
              <w:pStyle w:val="ListParagraph"/>
              <w:numPr>
                <w:ilvl w:val="0"/>
                <w:numId w:val="16"/>
              </w:numPr>
              <w:spacing w:before="120" w:after="120"/>
              <w:ind w:left="714" w:hanging="357"/>
              <w:contextualSpacing w:val="0"/>
              <w:rPr>
                <w:rFonts w:cs="Arial"/>
                <w:sz w:val="24"/>
                <w:szCs w:val="24"/>
              </w:rPr>
            </w:pPr>
            <w:r w:rsidRPr="000C275C">
              <w:rPr>
                <w:rFonts w:cs="Arial"/>
                <w:sz w:val="24"/>
                <w:szCs w:val="24"/>
              </w:rPr>
              <w:t>Local returns emphasise the importance of trauma-informed and trauma-responsive approaches.</w:t>
            </w:r>
            <w:r w:rsidR="00137F91" w:rsidRPr="000C275C">
              <w:rPr>
                <w:rFonts w:cs="Arial"/>
                <w:sz w:val="24"/>
                <w:szCs w:val="24"/>
              </w:rPr>
              <w:t xml:space="preserve"> </w:t>
            </w:r>
            <w:r w:rsidRPr="000C275C">
              <w:rPr>
                <w:rFonts w:cs="Arial"/>
                <w:sz w:val="24"/>
                <w:szCs w:val="24"/>
              </w:rPr>
              <w:t>In some areas, including Aberdeenshire, Falkirk, Dumfries and Galloway, North Lanarkshire, Renfrewshire and West Dunbartonshire, this is reflected in enhanced and more integrated support for people with complex and intersecting needs related to housing, addiction and mental health.</w:t>
            </w:r>
            <w:r w:rsidR="00137F91" w:rsidRPr="000C275C">
              <w:rPr>
                <w:rFonts w:cs="Arial"/>
                <w:sz w:val="24"/>
                <w:szCs w:val="24"/>
              </w:rPr>
              <w:t xml:space="preserve"> </w:t>
            </w:r>
            <w:r w:rsidRPr="000C275C">
              <w:rPr>
                <w:rFonts w:cs="Arial"/>
                <w:sz w:val="24"/>
                <w:szCs w:val="24"/>
              </w:rPr>
              <w:t>These approaches are associated with improved engagement, compliance and outcomes.</w:t>
            </w:r>
          </w:p>
          <w:p w14:paraId="79B18A29" w14:textId="5A70D587" w:rsidR="00137F91" w:rsidRPr="000C275C" w:rsidRDefault="00AC1912" w:rsidP="002D676B">
            <w:pPr>
              <w:pStyle w:val="ListParagraph"/>
              <w:numPr>
                <w:ilvl w:val="0"/>
                <w:numId w:val="16"/>
              </w:numPr>
              <w:spacing w:before="120" w:after="120"/>
              <w:ind w:left="714" w:hanging="357"/>
              <w:contextualSpacing w:val="0"/>
              <w:rPr>
                <w:rFonts w:cs="Arial"/>
                <w:sz w:val="24"/>
                <w:szCs w:val="24"/>
              </w:rPr>
            </w:pPr>
            <w:r w:rsidRPr="000C275C">
              <w:rPr>
                <w:rFonts w:cs="Arial"/>
                <w:sz w:val="24"/>
                <w:szCs w:val="24"/>
              </w:rPr>
              <w:lastRenderedPageBreak/>
              <w:t>The Care Inspectorate self-evaluation and validation project identified challenges in how performance and quality data are collected and used to support continuous improvement. These issues were echoed in local returns, which highlight ongoing difficulties in ensuring consistency in how data is collected and shared across partnerships. However, some areas report progress, including improved data gathering in Clackmannanshire, Dumfries and Galloway and North Lanarkshire, and the introduction of data dashboards in Ayrshire</w:t>
            </w:r>
            <w:r w:rsidR="004E295A">
              <w:rPr>
                <w:rFonts w:cs="Arial"/>
                <w:sz w:val="24"/>
                <w:szCs w:val="24"/>
              </w:rPr>
              <w:t xml:space="preserve">, </w:t>
            </w:r>
            <w:r w:rsidRPr="000C275C">
              <w:rPr>
                <w:rFonts w:cs="Arial"/>
                <w:sz w:val="24"/>
                <w:szCs w:val="24"/>
              </w:rPr>
              <w:t>and Perth and Kinross to support assessment of quality, performance and outcomes.</w:t>
            </w:r>
            <w:r w:rsidR="00137F91" w:rsidRPr="000C275C">
              <w:rPr>
                <w:rFonts w:cs="Arial"/>
                <w:sz w:val="24"/>
                <w:szCs w:val="24"/>
              </w:rPr>
              <w:t xml:space="preserve"> </w:t>
            </w:r>
          </w:p>
          <w:p w14:paraId="5AF61E04" w14:textId="22560D74" w:rsidR="00137F91" w:rsidRPr="000E3FC6" w:rsidRDefault="00AC1912" w:rsidP="000E3FC6">
            <w:pPr>
              <w:pStyle w:val="ListParagraph"/>
              <w:numPr>
                <w:ilvl w:val="0"/>
                <w:numId w:val="16"/>
              </w:numPr>
              <w:spacing w:before="120" w:after="120"/>
              <w:contextualSpacing w:val="0"/>
              <w:rPr>
                <w:rFonts w:cs="Arial"/>
                <w:sz w:val="24"/>
                <w:szCs w:val="24"/>
              </w:rPr>
            </w:pPr>
            <w:r w:rsidRPr="000E3FC6">
              <w:rPr>
                <w:rFonts w:cs="Arial"/>
                <w:sz w:val="24"/>
                <w:szCs w:val="24"/>
              </w:rPr>
              <w:t xml:space="preserve">Local returns highlight the need to strengthen judicial awareness and confidence in community options, particularly in relation to bail supervision and electronic monitoring. Areas report a range of initiatives, including information packs for sentencers in Moray, bail briefings and joint review sessions in Aberdeen City, increased use of court liaison meetings in South Lanarkshire and greater justice social work presence in courts in Glasgow. In Edinburgh City, the introduction of a dedicated court team is associated </w:t>
            </w:r>
            <w:r w:rsidR="00F54489" w:rsidRPr="000E3FC6">
              <w:rPr>
                <w:rFonts w:cs="Arial"/>
                <w:sz w:val="24"/>
                <w:szCs w:val="24"/>
              </w:rPr>
              <w:t xml:space="preserve">with an </w:t>
            </w:r>
            <w:r w:rsidRPr="000E3FC6">
              <w:rPr>
                <w:rFonts w:cs="Arial"/>
                <w:sz w:val="24"/>
                <w:szCs w:val="24"/>
              </w:rPr>
              <w:t>increase in bail supervision cases commencing.</w:t>
            </w:r>
          </w:p>
        </w:tc>
      </w:tr>
      <w:tr w:rsidR="00D24BAF" w:rsidRPr="00574928" w14:paraId="5F496856" w14:textId="77777777" w:rsidTr="00FA3F49">
        <w:tc>
          <w:tcPr>
            <w:tcW w:w="9356" w:type="dxa"/>
            <w:tcBorders>
              <w:top w:val="nil"/>
              <w:bottom w:val="nil"/>
            </w:tcBorders>
            <w:shd w:val="clear" w:color="auto" w:fill="FFC000"/>
          </w:tcPr>
          <w:p w14:paraId="6F95C23C" w14:textId="77777777" w:rsidR="00D24BAF" w:rsidRPr="00574928" w:rsidRDefault="00D24BAF" w:rsidP="00222F53">
            <w:pPr>
              <w:spacing w:before="120" w:after="120"/>
              <w:rPr>
                <w:rFonts w:ascii="Open Sans SemiBold" w:hAnsi="Open Sans SemiBold" w:cs="Open Sans SemiBold"/>
                <w:sz w:val="28"/>
                <w:szCs w:val="28"/>
              </w:rPr>
            </w:pPr>
            <w:r>
              <w:rPr>
                <w:rFonts w:ascii="Open Sans SemiBold" w:hAnsi="Open Sans SemiBold" w:cs="Open Sans SemiBold"/>
                <w:sz w:val="28"/>
                <w:szCs w:val="28"/>
              </w:rPr>
              <w:lastRenderedPageBreak/>
              <w:t>No</w:t>
            </w:r>
            <w:r w:rsidRPr="00B558B5">
              <w:rPr>
                <w:rFonts w:ascii="Open Sans SemiBold" w:hAnsi="Open Sans SemiBold" w:cs="Open Sans SemiBold"/>
                <w:sz w:val="28"/>
                <w:szCs w:val="28"/>
                <w:shd w:val="clear" w:color="auto" w:fill="FFB81C"/>
              </w:rPr>
              <w:t>table Challenges</w:t>
            </w:r>
          </w:p>
        </w:tc>
      </w:tr>
      <w:tr w:rsidR="00D24BAF" w:rsidRPr="00F8110F" w14:paraId="0A451C4D" w14:textId="77777777" w:rsidTr="00FA3F49">
        <w:tc>
          <w:tcPr>
            <w:tcW w:w="9356" w:type="dxa"/>
            <w:tcBorders>
              <w:top w:val="nil"/>
              <w:bottom w:val="single" w:sz="12" w:space="0" w:color="FFC000"/>
            </w:tcBorders>
          </w:tcPr>
          <w:p w14:paraId="58AB446D" w14:textId="77777777" w:rsidR="00137F91" w:rsidRPr="000C275C" w:rsidRDefault="00AC1912" w:rsidP="001006C7">
            <w:pPr>
              <w:pStyle w:val="ListParagraph"/>
              <w:numPr>
                <w:ilvl w:val="0"/>
                <w:numId w:val="6"/>
              </w:numPr>
              <w:spacing w:before="120" w:after="120"/>
              <w:ind w:left="714" w:hanging="357"/>
              <w:contextualSpacing w:val="0"/>
              <w:rPr>
                <w:rFonts w:cs="Arial"/>
                <w:sz w:val="24"/>
                <w:szCs w:val="24"/>
              </w:rPr>
            </w:pPr>
            <w:r w:rsidRPr="000C275C">
              <w:rPr>
                <w:rFonts w:cs="Arial"/>
                <w:sz w:val="24"/>
                <w:szCs w:val="24"/>
              </w:rPr>
              <w:t>Resourcing and capacity pressures continue to affect most areas. Limited justice social work presence in courts, driven by staffing and logistical constraints, has contributed to lower levels of bail assessment and supervision, particularly in multi-court and remote or rural areas such as Argyll and Bute. This restricts access to information and can undermine the quality and robustness of bail assessments and the likelihood of cases commencing.</w:t>
            </w:r>
          </w:p>
          <w:p w14:paraId="628A1F4B" w14:textId="69A03ED6" w:rsidR="00137F91" w:rsidRPr="000C275C" w:rsidRDefault="00AC1912" w:rsidP="0069438E">
            <w:pPr>
              <w:pStyle w:val="ListParagraph"/>
              <w:numPr>
                <w:ilvl w:val="0"/>
                <w:numId w:val="6"/>
              </w:numPr>
              <w:spacing w:before="120" w:after="120"/>
              <w:contextualSpacing w:val="0"/>
              <w:rPr>
                <w:rFonts w:cs="Arial"/>
                <w:sz w:val="24"/>
                <w:szCs w:val="24"/>
              </w:rPr>
            </w:pPr>
            <w:r w:rsidRPr="000C275C">
              <w:rPr>
                <w:rFonts w:cs="Arial"/>
                <w:sz w:val="24"/>
                <w:szCs w:val="24"/>
              </w:rPr>
              <w:t xml:space="preserve">Despite year-on-year increases in bail assessments and cases commencing, conversion rates remain low in many areas. The national conversion rate is 23.5%, and some areas report that the Bail and Release from Custody (Scotland) Act </w:t>
            </w:r>
            <w:r w:rsidR="00F54489">
              <w:rPr>
                <w:rFonts w:cs="Arial"/>
                <w:sz w:val="24"/>
                <w:szCs w:val="24"/>
              </w:rPr>
              <w:t xml:space="preserve">2023 </w:t>
            </w:r>
            <w:r w:rsidRPr="000C275C">
              <w:rPr>
                <w:rFonts w:cs="Arial"/>
                <w:sz w:val="24"/>
                <w:szCs w:val="24"/>
              </w:rPr>
              <w:t>has increased the likelihood of standard bail being granted following assessment, reducing conversion to supervision. Combined with capacity pressures, this limits the ability of some areas to prioritise improvement activity.</w:t>
            </w:r>
          </w:p>
          <w:p w14:paraId="61BCE246" w14:textId="77777777" w:rsidR="00137F91" w:rsidRPr="000C275C" w:rsidRDefault="00AC1912" w:rsidP="0069438E">
            <w:pPr>
              <w:pStyle w:val="ListParagraph"/>
              <w:numPr>
                <w:ilvl w:val="0"/>
                <w:numId w:val="6"/>
              </w:numPr>
              <w:spacing w:before="120" w:after="120"/>
              <w:contextualSpacing w:val="0"/>
              <w:rPr>
                <w:rFonts w:cs="Arial"/>
                <w:sz w:val="24"/>
                <w:szCs w:val="24"/>
              </w:rPr>
            </w:pPr>
            <w:r w:rsidRPr="000C275C">
              <w:rPr>
                <w:rFonts w:cs="Arial"/>
                <w:sz w:val="24"/>
                <w:szCs w:val="24"/>
              </w:rPr>
              <w:t>Resource pressures also affect wider programme and service delivery, particularly given rising demand and increasing complexity among those supervised or supported in the community.</w:t>
            </w:r>
          </w:p>
          <w:p w14:paraId="23C35092" w14:textId="77777777" w:rsidR="00137F91" w:rsidRPr="000C275C" w:rsidRDefault="00AC1912" w:rsidP="001006C7">
            <w:pPr>
              <w:pStyle w:val="ListParagraph"/>
              <w:numPr>
                <w:ilvl w:val="0"/>
                <w:numId w:val="6"/>
              </w:numPr>
              <w:spacing w:before="120" w:after="120"/>
              <w:ind w:left="714" w:hanging="357"/>
              <w:contextualSpacing w:val="0"/>
              <w:rPr>
                <w:rFonts w:cs="Arial"/>
                <w:sz w:val="24"/>
                <w:szCs w:val="24"/>
              </w:rPr>
            </w:pPr>
            <w:r w:rsidRPr="000C275C">
              <w:rPr>
                <w:rFonts w:cs="Arial"/>
                <w:sz w:val="24"/>
                <w:szCs w:val="24"/>
              </w:rPr>
              <w:lastRenderedPageBreak/>
              <w:t>Use of electronic monitoring remains variable, reflecting resourcing constraints, delays in access to improved technologies such as GPS, accommodation barriers, data gaps, variation in judicial confidence and logistical challenges, especially in remote and rural areas.</w:t>
            </w:r>
          </w:p>
          <w:p w14:paraId="17E012FC" w14:textId="5F1AB9FC" w:rsidR="00B66CA3" w:rsidRPr="000C275C" w:rsidRDefault="00AC1912" w:rsidP="001006C7">
            <w:pPr>
              <w:pStyle w:val="ListParagraph"/>
              <w:numPr>
                <w:ilvl w:val="0"/>
                <w:numId w:val="6"/>
              </w:numPr>
              <w:spacing w:before="120" w:after="120"/>
              <w:ind w:left="714" w:hanging="357"/>
              <w:contextualSpacing w:val="0"/>
              <w:rPr>
                <w:rFonts w:cs="Arial"/>
                <w:sz w:val="24"/>
                <w:szCs w:val="24"/>
              </w:rPr>
            </w:pPr>
            <w:r w:rsidRPr="000C275C">
              <w:rPr>
                <w:rFonts w:cs="Arial"/>
                <w:sz w:val="24"/>
                <w:szCs w:val="24"/>
              </w:rPr>
              <w:t>Most partnerships report little or no local progress on Restorative Justice, citing the absence of a sustainable funding model to support training and service delivery as the main barrier.</w:t>
            </w:r>
          </w:p>
        </w:tc>
      </w:tr>
    </w:tbl>
    <w:p w14:paraId="24E1733E" w14:textId="77777777" w:rsidR="005A679C" w:rsidRDefault="005A679C" w:rsidP="00045640">
      <w:pPr>
        <w:rPr>
          <w:rFonts w:cs="Arial"/>
        </w:rPr>
      </w:pPr>
    </w:p>
    <w:p w14:paraId="05793DFD" w14:textId="77777777" w:rsidR="00BB0DDA" w:rsidRDefault="00BB0DDA" w:rsidP="00045640">
      <w:pPr>
        <w:rPr>
          <w:rFonts w:cs="Arial"/>
        </w:rPr>
      </w:pPr>
    </w:p>
    <w:p w14:paraId="4E603428" w14:textId="77777777" w:rsidR="00BB0DDA" w:rsidRDefault="00BB0DDA">
      <w:pPr>
        <w:spacing w:line="240" w:lineRule="auto"/>
        <w:rPr>
          <w:rFonts w:cs="Arial"/>
        </w:rPr>
      </w:pPr>
      <w:r>
        <w:rPr>
          <w:rFonts w:cs="Arial"/>
        </w:rPr>
        <w:br w:type="page"/>
      </w:r>
    </w:p>
    <w:p w14:paraId="0851DDB1" w14:textId="00244FD1" w:rsidR="00574928" w:rsidRPr="00574928" w:rsidRDefault="00391A8F" w:rsidP="00710CC6">
      <w:pPr>
        <w:pStyle w:val="Heading1"/>
      </w:pPr>
      <w:bookmarkStart w:id="11" w:name="_Toc224672144"/>
      <w:r>
        <w:lastRenderedPageBreak/>
        <w:t>National Aim 3</w:t>
      </w:r>
      <w:bookmarkEnd w:id="11"/>
    </w:p>
    <w:tbl>
      <w:tblPr>
        <w:tblStyle w:val="TableGrid"/>
        <w:tblW w:w="9356" w:type="dxa"/>
        <w:tblInd w:w="-142" w:type="dxa"/>
        <w:tblBorders>
          <w:top w:val="single" w:sz="12" w:space="0" w:color="FFC000"/>
          <w:left w:val="single" w:sz="12" w:space="0" w:color="FFC000"/>
          <w:bottom w:val="single" w:sz="12" w:space="0" w:color="FFC000"/>
          <w:right w:val="single" w:sz="12" w:space="0" w:color="FFC000"/>
          <w:insideH w:val="none" w:sz="0" w:space="0" w:color="auto"/>
          <w:insideV w:val="none" w:sz="0" w:space="0" w:color="auto"/>
        </w:tblBorders>
        <w:tblLook w:val="04A0" w:firstRow="1" w:lastRow="0" w:firstColumn="1" w:lastColumn="0" w:noHBand="0" w:noVBand="1"/>
      </w:tblPr>
      <w:tblGrid>
        <w:gridCol w:w="9356"/>
      </w:tblGrid>
      <w:tr w:rsidR="00B33814" w14:paraId="2BE596AB" w14:textId="77777777" w:rsidTr="00B558B5">
        <w:tc>
          <w:tcPr>
            <w:tcW w:w="9356" w:type="dxa"/>
            <w:tcBorders>
              <w:top w:val="single" w:sz="12" w:space="0" w:color="FFC000"/>
              <w:bottom w:val="nil"/>
            </w:tcBorders>
            <w:shd w:val="clear" w:color="auto" w:fill="FFB81C"/>
          </w:tcPr>
          <w:p w14:paraId="02810D3D" w14:textId="68514DC4" w:rsidR="00B33814" w:rsidRPr="00B33814" w:rsidRDefault="00B33814" w:rsidP="00943E4C">
            <w:pPr>
              <w:rPr>
                <w:rFonts w:ascii="Open Sans SemiBold" w:hAnsi="Open Sans SemiBold" w:cs="Open Sans SemiBold"/>
                <w:sz w:val="32"/>
                <w:szCs w:val="32"/>
              </w:rPr>
            </w:pPr>
            <w:r w:rsidRPr="00B33814">
              <w:rPr>
                <w:rFonts w:ascii="Open Sans SemiBold" w:hAnsi="Open Sans SemiBold" w:cs="Open Sans SemiBold"/>
                <w:sz w:val="32"/>
                <w:szCs w:val="32"/>
              </w:rPr>
              <w:t>Ensure that services are accessible and available to address the needs of individuals accused or convicted of an offence</w:t>
            </w:r>
          </w:p>
        </w:tc>
      </w:tr>
      <w:tr w:rsidR="00B33814" w14:paraId="31F31768" w14:textId="77777777" w:rsidTr="00B33814">
        <w:tc>
          <w:tcPr>
            <w:tcW w:w="9356" w:type="dxa"/>
            <w:tcBorders>
              <w:top w:val="nil"/>
              <w:left w:val="nil"/>
              <w:bottom w:val="nil"/>
              <w:right w:val="nil"/>
            </w:tcBorders>
          </w:tcPr>
          <w:p w14:paraId="0E9CD70F" w14:textId="77777777" w:rsidR="00B33814" w:rsidRDefault="00B33814" w:rsidP="00B33814">
            <w:pPr>
              <w:spacing w:line="240" w:lineRule="auto"/>
              <w:rPr>
                <w:rFonts w:ascii="Open Sans SemiBold" w:hAnsi="Open Sans SemiBold" w:cs="Open Sans SemiBold"/>
                <w:sz w:val="28"/>
                <w:szCs w:val="28"/>
              </w:rPr>
            </w:pPr>
          </w:p>
        </w:tc>
      </w:tr>
      <w:tr w:rsidR="00ED7A80" w14:paraId="70F5AAF4" w14:textId="77777777" w:rsidTr="00B558B5">
        <w:tc>
          <w:tcPr>
            <w:tcW w:w="9356" w:type="dxa"/>
            <w:tcBorders>
              <w:top w:val="nil"/>
              <w:bottom w:val="nil"/>
            </w:tcBorders>
            <w:shd w:val="clear" w:color="auto" w:fill="FFB81C"/>
          </w:tcPr>
          <w:p w14:paraId="7D0CD934" w14:textId="15BF0FAA" w:rsidR="00ED7A80" w:rsidRPr="000610B9" w:rsidRDefault="00B50D57" w:rsidP="00B50D57">
            <w:pPr>
              <w:spacing w:before="120" w:after="120"/>
              <w:rPr>
                <w:b/>
                <w:bCs/>
                <w:szCs w:val="24"/>
                <w:lang w:val="en-US"/>
              </w:rPr>
            </w:pPr>
            <w:r>
              <w:rPr>
                <w:rFonts w:ascii="Open Sans SemiBold" w:hAnsi="Open Sans SemiBold" w:cs="Open Sans SemiBold"/>
                <w:sz w:val="28"/>
                <w:szCs w:val="28"/>
              </w:rPr>
              <w:t xml:space="preserve">Local </w:t>
            </w:r>
            <w:r w:rsidR="00BD41F3">
              <w:rPr>
                <w:rFonts w:ascii="Open Sans SemiBold" w:hAnsi="Open Sans SemiBold" w:cs="Open Sans SemiBold"/>
                <w:sz w:val="28"/>
                <w:szCs w:val="28"/>
              </w:rPr>
              <w:t>Performance &amp; Indicator Analysis</w:t>
            </w:r>
          </w:p>
        </w:tc>
      </w:tr>
      <w:tr w:rsidR="00ED7A80" w14:paraId="46C104DB" w14:textId="77777777" w:rsidTr="00B558B5">
        <w:tc>
          <w:tcPr>
            <w:tcW w:w="9356" w:type="dxa"/>
            <w:tcBorders>
              <w:top w:val="nil"/>
              <w:bottom w:val="nil"/>
            </w:tcBorders>
          </w:tcPr>
          <w:p w14:paraId="102AB61B" w14:textId="1C83239B" w:rsidR="00ED7A80" w:rsidRPr="000E3FC6" w:rsidRDefault="00990514" w:rsidP="00ED08BD">
            <w:pPr>
              <w:spacing w:before="120" w:after="120"/>
              <w:rPr>
                <w:rFonts w:cs="Arial"/>
                <w:b/>
                <w:bCs/>
                <w:sz w:val="24"/>
                <w:szCs w:val="24"/>
              </w:rPr>
            </w:pPr>
            <w:r w:rsidRPr="000E3FC6">
              <w:rPr>
                <w:rFonts w:cs="Arial"/>
                <w:b/>
                <w:bCs/>
                <w:sz w:val="24"/>
                <w:szCs w:val="24"/>
              </w:rPr>
              <w:t xml:space="preserve">National Indicator </w:t>
            </w:r>
            <w:r w:rsidR="00277B48" w:rsidRPr="000E3FC6">
              <w:rPr>
                <w:rFonts w:cs="Arial"/>
                <w:b/>
                <w:bCs/>
                <w:sz w:val="24"/>
                <w:szCs w:val="24"/>
              </w:rPr>
              <w:t>–</w:t>
            </w:r>
            <w:r w:rsidRPr="000E3FC6">
              <w:rPr>
                <w:rFonts w:cs="Arial"/>
                <w:b/>
                <w:bCs/>
                <w:sz w:val="24"/>
                <w:szCs w:val="24"/>
              </w:rPr>
              <w:t xml:space="preserve"> </w:t>
            </w:r>
            <w:r w:rsidR="00277B48" w:rsidRPr="000E3FC6">
              <w:rPr>
                <w:rFonts w:cs="Arial"/>
                <w:b/>
                <w:bCs/>
                <w:sz w:val="24"/>
                <w:szCs w:val="24"/>
              </w:rPr>
              <w:t>Number of transfers in drug/alcohol treatments from custody to community:</w:t>
            </w:r>
          </w:p>
          <w:p w14:paraId="0B82D3D0" w14:textId="61795760" w:rsidR="008B6EFC" w:rsidRPr="000E3FC6" w:rsidRDefault="008B6EFC" w:rsidP="00ED08BD">
            <w:pPr>
              <w:spacing w:before="120" w:after="120"/>
              <w:rPr>
                <w:sz w:val="24"/>
                <w:szCs w:val="24"/>
              </w:rPr>
            </w:pPr>
            <w:r w:rsidRPr="000E3FC6">
              <w:rPr>
                <w:sz w:val="24"/>
                <w:szCs w:val="24"/>
              </w:rPr>
              <w:t xml:space="preserve">The number of people moving from prison into community drug or alcohol treatment showed a mixed picture. </w:t>
            </w:r>
            <w:r w:rsidRPr="000E3FC6">
              <w:rPr>
                <w:b/>
                <w:bCs/>
                <w:sz w:val="24"/>
                <w:szCs w:val="24"/>
              </w:rPr>
              <w:t>11 areas saw decreases in 2024–25, while others increased</w:t>
            </w:r>
            <w:r w:rsidRPr="000E3FC6">
              <w:rPr>
                <w:sz w:val="24"/>
                <w:szCs w:val="24"/>
              </w:rPr>
              <w:t>. Some areas experienced sharp rises or falls over just one year, often based on small numbers that can fluctuate easily. These changes might reflect shifts in local processes, staffing, service capacity, or the number of people leaving custody with treatment needs. Because the totals are small, transfers alone do not show whether access to treatment is improving or worsening. To understand performance meaningfully, additional information is needed</w:t>
            </w:r>
            <w:r w:rsidR="00285FAA" w:rsidRPr="000E3FC6">
              <w:rPr>
                <w:sz w:val="24"/>
                <w:szCs w:val="24"/>
              </w:rPr>
              <w:t xml:space="preserve">, </w:t>
            </w:r>
            <w:r w:rsidRPr="000E3FC6">
              <w:rPr>
                <w:sz w:val="24"/>
                <w:szCs w:val="24"/>
              </w:rPr>
              <w:t xml:space="preserve">such as how many people were eligible, whether support was arranged before release, and whether people stayed engaged </w:t>
            </w:r>
            <w:r w:rsidR="00652999">
              <w:rPr>
                <w:sz w:val="24"/>
                <w:szCs w:val="24"/>
              </w:rPr>
              <w:t xml:space="preserve">with support services </w:t>
            </w:r>
            <w:r w:rsidRPr="000E3FC6">
              <w:rPr>
                <w:sz w:val="24"/>
                <w:szCs w:val="24"/>
              </w:rPr>
              <w:t xml:space="preserve">after </w:t>
            </w:r>
            <w:r w:rsidR="00652999">
              <w:rPr>
                <w:sz w:val="24"/>
                <w:szCs w:val="24"/>
              </w:rPr>
              <w:t xml:space="preserve">their </w:t>
            </w:r>
            <w:r w:rsidRPr="000E3FC6">
              <w:rPr>
                <w:sz w:val="24"/>
                <w:szCs w:val="24"/>
              </w:rPr>
              <w:t>release.</w:t>
            </w:r>
          </w:p>
          <w:p w14:paraId="720AD850" w14:textId="26AD1869" w:rsidR="00711769" w:rsidRPr="000E3FC6" w:rsidRDefault="00711769" w:rsidP="001006C7">
            <w:pPr>
              <w:spacing w:before="240" w:after="120"/>
              <w:rPr>
                <w:b/>
                <w:bCs/>
                <w:sz w:val="24"/>
                <w:szCs w:val="24"/>
              </w:rPr>
            </w:pPr>
            <w:r w:rsidRPr="000E3FC6">
              <w:rPr>
                <w:b/>
                <w:bCs/>
                <w:sz w:val="24"/>
                <w:szCs w:val="24"/>
              </w:rPr>
              <w:t xml:space="preserve">National Indicator – Number </w:t>
            </w:r>
            <w:r w:rsidR="00DE609C" w:rsidRPr="000E3FC6">
              <w:rPr>
                <w:b/>
                <w:bCs/>
                <w:sz w:val="24"/>
                <w:szCs w:val="24"/>
              </w:rPr>
              <w:t>of homelessness applications where prison was the property the main applicant became homeless from:</w:t>
            </w:r>
          </w:p>
          <w:p w14:paraId="181E811B" w14:textId="0BCC3E5E" w:rsidR="00D163A6" w:rsidRDefault="00D163A6" w:rsidP="00972A2F">
            <w:pPr>
              <w:spacing w:before="120" w:after="120"/>
              <w:rPr>
                <w:sz w:val="24"/>
                <w:szCs w:val="24"/>
              </w:rPr>
            </w:pPr>
            <w:r w:rsidRPr="000E3FC6">
              <w:rPr>
                <w:sz w:val="24"/>
                <w:szCs w:val="24"/>
              </w:rPr>
              <w:t>The national aim is for fewer people to become homeless immediately after leaving prison. The most recent year shows mixed trends</w:t>
            </w:r>
            <w:r w:rsidR="00652999">
              <w:rPr>
                <w:sz w:val="24"/>
                <w:szCs w:val="24"/>
              </w:rPr>
              <w:t>, including long-term reductions and short-term increase</w:t>
            </w:r>
            <w:r w:rsidRPr="000E3FC6">
              <w:rPr>
                <w:sz w:val="24"/>
                <w:szCs w:val="24"/>
              </w:rPr>
              <w:t xml:space="preserve">. </w:t>
            </w:r>
            <w:r w:rsidRPr="000E3FC6">
              <w:rPr>
                <w:b/>
                <w:bCs/>
                <w:sz w:val="24"/>
                <w:szCs w:val="24"/>
              </w:rPr>
              <w:t>16 areas saw increases, 10 decreased, and 6 stayed the same</w:t>
            </w:r>
            <w:r w:rsidRPr="000E3FC6">
              <w:rPr>
                <w:sz w:val="24"/>
                <w:szCs w:val="24"/>
              </w:rPr>
              <w:t>. Differences between areas can reflect many factors such as where people choose to settle after custody, the availability of housing, relationships between local services, or changes in how homelessness is recorded. These shifts cannot be fully understood from application numbers alone</w:t>
            </w:r>
            <w:r w:rsidR="00E76567" w:rsidRPr="000E3FC6">
              <w:rPr>
                <w:sz w:val="24"/>
                <w:szCs w:val="24"/>
              </w:rPr>
              <w:t xml:space="preserve"> and require consideration </w:t>
            </w:r>
            <w:r w:rsidR="00347F2F" w:rsidRPr="000E3FC6">
              <w:rPr>
                <w:sz w:val="24"/>
                <w:szCs w:val="24"/>
              </w:rPr>
              <w:t>of r</w:t>
            </w:r>
            <w:r w:rsidRPr="000E3FC6">
              <w:rPr>
                <w:sz w:val="24"/>
                <w:szCs w:val="24"/>
              </w:rPr>
              <w:t>elease patterns, pre</w:t>
            </w:r>
            <w:r w:rsidRPr="000E3FC6">
              <w:rPr>
                <w:sz w:val="24"/>
                <w:szCs w:val="24"/>
              </w:rPr>
              <w:noBreakHyphen/>
              <w:t>release housing planning, local supply of accommodation, and how well people sustain housing once they receive it.</w:t>
            </w:r>
          </w:p>
          <w:p w14:paraId="46930383" w14:textId="77777777" w:rsidR="0007119B" w:rsidRDefault="0007119B" w:rsidP="00972A2F">
            <w:pPr>
              <w:spacing w:before="120" w:after="120"/>
              <w:rPr>
                <w:sz w:val="24"/>
                <w:szCs w:val="24"/>
              </w:rPr>
            </w:pPr>
          </w:p>
          <w:p w14:paraId="7A401B91" w14:textId="77777777" w:rsidR="0007119B" w:rsidRPr="000E3FC6" w:rsidRDefault="0007119B" w:rsidP="00972A2F">
            <w:pPr>
              <w:spacing w:before="120" w:after="120"/>
              <w:rPr>
                <w:sz w:val="24"/>
                <w:szCs w:val="24"/>
              </w:rPr>
            </w:pPr>
          </w:p>
          <w:p w14:paraId="25F7C34A" w14:textId="75588CAC" w:rsidR="00347F2F" w:rsidRPr="000E3FC6" w:rsidRDefault="00347F2F" w:rsidP="001006C7">
            <w:pPr>
              <w:spacing w:before="240" w:after="120"/>
              <w:rPr>
                <w:b/>
                <w:bCs/>
                <w:sz w:val="24"/>
                <w:szCs w:val="24"/>
              </w:rPr>
            </w:pPr>
            <w:r w:rsidRPr="000E3FC6">
              <w:rPr>
                <w:b/>
                <w:bCs/>
                <w:sz w:val="24"/>
                <w:szCs w:val="24"/>
              </w:rPr>
              <w:lastRenderedPageBreak/>
              <w:t xml:space="preserve">National Indicator – Number </w:t>
            </w:r>
            <w:r w:rsidR="00C4626D" w:rsidRPr="000E3FC6">
              <w:rPr>
                <w:b/>
                <w:bCs/>
                <w:sz w:val="24"/>
                <w:szCs w:val="24"/>
              </w:rPr>
              <w:t>of those in employability services with convictions:</w:t>
            </w:r>
          </w:p>
          <w:p w14:paraId="5450BEF5" w14:textId="691900DA" w:rsidR="00C4626D" w:rsidRPr="000E3FC6" w:rsidRDefault="00C4626D" w:rsidP="00972A2F">
            <w:pPr>
              <w:spacing w:before="120" w:after="120"/>
              <w:rPr>
                <w:sz w:val="24"/>
                <w:szCs w:val="24"/>
              </w:rPr>
            </w:pPr>
            <w:r w:rsidRPr="000E3FC6">
              <w:rPr>
                <w:b/>
                <w:bCs/>
                <w:sz w:val="24"/>
                <w:szCs w:val="24"/>
              </w:rPr>
              <w:t>The percentage of people with convictions using employability services fell in around half of local areas</w:t>
            </w:r>
            <w:r w:rsidRPr="000E3FC6">
              <w:rPr>
                <w:sz w:val="24"/>
                <w:szCs w:val="24"/>
              </w:rPr>
              <w:t xml:space="preserve">, but the changes were small and hard to interpret without knowing the actual number of people involved. Percentages alone can be misleading, as they may reflect changes in who else is using the service rather than changes in support for people with convictions. Understanding local performance requires </w:t>
            </w:r>
            <w:r w:rsidR="00FB1002">
              <w:rPr>
                <w:sz w:val="24"/>
                <w:szCs w:val="24"/>
              </w:rPr>
              <w:t>complete datasets,</w:t>
            </w:r>
            <w:r w:rsidRPr="000E3FC6">
              <w:rPr>
                <w:sz w:val="24"/>
                <w:szCs w:val="24"/>
              </w:rPr>
              <w:t xml:space="preserve"> along with information on outcomes such as how many people </w:t>
            </w:r>
            <w:r w:rsidR="00FB1002">
              <w:rPr>
                <w:sz w:val="24"/>
                <w:szCs w:val="24"/>
              </w:rPr>
              <w:t xml:space="preserve">who experience </w:t>
            </w:r>
            <w:r w:rsidR="008F2234">
              <w:rPr>
                <w:sz w:val="24"/>
                <w:szCs w:val="24"/>
              </w:rPr>
              <w:t xml:space="preserve">justice </w:t>
            </w:r>
            <w:r w:rsidRPr="000E3FC6">
              <w:rPr>
                <w:sz w:val="24"/>
                <w:szCs w:val="24"/>
              </w:rPr>
              <w:t>move into training or work, complete programmes, or face barriers like housing or health issues.</w:t>
            </w:r>
          </w:p>
          <w:p w14:paraId="2981B019" w14:textId="4BF7E4C6" w:rsidR="003B71A6" w:rsidRPr="000E3FC6" w:rsidRDefault="003B71A6" w:rsidP="001006C7">
            <w:pPr>
              <w:spacing w:before="240" w:after="120"/>
              <w:rPr>
                <w:b/>
                <w:bCs/>
                <w:sz w:val="24"/>
                <w:szCs w:val="24"/>
              </w:rPr>
            </w:pPr>
            <w:r w:rsidRPr="000E3FC6">
              <w:rPr>
                <w:b/>
                <w:bCs/>
                <w:sz w:val="24"/>
                <w:szCs w:val="24"/>
              </w:rPr>
              <w:t>National Indicator – Number of voluntary throughcare cases commenced:</w:t>
            </w:r>
          </w:p>
          <w:p w14:paraId="404C3604" w14:textId="51EB9B22" w:rsidR="00277B48" w:rsidRPr="000E3FC6" w:rsidRDefault="008F2234" w:rsidP="001006C7">
            <w:pPr>
              <w:spacing w:before="120" w:after="120"/>
              <w:rPr>
                <w:sz w:val="24"/>
                <w:szCs w:val="24"/>
                <w:lang w:val="en-US"/>
              </w:rPr>
            </w:pPr>
            <w:r>
              <w:rPr>
                <w:b/>
                <w:bCs/>
                <w:sz w:val="24"/>
                <w:szCs w:val="24"/>
              </w:rPr>
              <w:t>The commencement of cases</w:t>
            </w:r>
            <w:r w:rsidR="00EB379A" w:rsidRPr="000E3FC6">
              <w:rPr>
                <w:b/>
                <w:bCs/>
                <w:sz w:val="24"/>
                <w:szCs w:val="24"/>
              </w:rPr>
              <w:t xml:space="preserve"> has decreased in </w:t>
            </w:r>
            <w:r>
              <w:rPr>
                <w:b/>
                <w:bCs/>
                <w:sz w:val="24"/>
                <w:szCs w:val="24"/>
              </w:rPr>
              <w:t>18</w:t>
            </w:r>
            <w:r w:rsidR="00EB379A" w:rsidRPr="000E3FC6">
              <w:rPr>
                <w:b/>
                <w:bCs/>
                <w:sz w:val="24"/>
                <w:szCs w:val="24"/>
              </w:rPr>
              <w:t xml:space="preserve"> areas</w:t>
            </w:r>
            <w:r w:rsidR="00EB379A" w:rsidRPr="000E3FC6">
              <w:rPr>
                <w:sz w:val="24"/>
                <w:szCs w:val="24"/>
              </w:rPr>
              <w:t xml:space="preserve">. </w:t>
            </w:r>
            <w:r w:rsidR="00A9332F" w:rsidRPr="000E3FC6">
              <w:rPr>
                <w:sz w:val="24"/>
                <w:szCs w:val="24"/>
              </w:rPr>
              <w:t>Falling</w:t>
            </w:r>
            <w:r w:rsidR="00EB379A" w:rsidRPr="000E3FC6">
              <w:rPr>
                <w:sz w:val="24"/>
                <w:szCs w:val="24"/>
              </w:rPr>
              <w:t xml:space="preserve"> numbers may reflect fewer referrals or fewer short prison sentences, but </w:t>
            </w:r>
            <w:r w:rsidR="00347B16" w:rsidRPr="000E3FC6">
              <w:rPr>
                <w:sz w:val="24"/>
                <w:szCs w:val="24"/>
              </w:rPr>
              <w:t>might also indicate issues around</w:t>
            </w:r>
            <w:r w:rsidR="00EB379A" w:rsidRPr="000E3FC6">
              <w:rPr>
                <w:sz w:val="24"/>
                <w:szCs w:val="24"/>
              </w:rPr>
              <w:t xml:space="preserve"> engagement, barriers at the point of contact, or operational pressures. Conversion rates between referral and commencement vary greatly. Understanding why people do or do not engage requires better information about referral patterns, eligibility, and what happens after someone is offered support.</w:t>
            </w:r>
          </w:p>
        </w:tc>
      </w:tr>
      <w:tr w:rsidR="00D61FF2" w:rsidRPr="00574928" w14:paraId="11E0EB32" w14:textId="77777777" w:rsidTr="00B558B5">
        <w:tc>
          <w:tcPr>
            <w:tcW w:w="9356" w:type="dxa"/>
            <w:tcBorders>
              <w:top w:val="nil"/>
              <w:bottom w:val="nil"/>
            </w:tcBorders>
            <w:shd w:val="clear" w:color="auto" w:fill="FFB81C"/>
          </w:tcPr>
          <w:p w14:paraId="71FCFF74" w14:textId="39CAD777" w:rsidR="00D61FF2" w:rsidRPr="00574928" w:rsidRDefault="002362A0" w:rsidP="00222F53">
            <w:pPr>
              <w:spacing w:before="120" w:after="120"/>
              <w:rPr>
                <w:rFonts w:ascii="Open Sans SemiBold" w:hAnsi="Open Sans SemiBold" w:cs="Open Sans SemiBold"/>
                <w:sz w:val="28"/>
                <w:szCs w:val="28"/>
              </w:rPr>
            </w:pPr>
            <w:r>
              <w:rPr>
                <w:rFonts w:ascii="Open Sans SemiBold" w:hAnsi="Open Sans SemiBold" w:cs="Open Sans SemiBold"/>
                <w:sz w:val="28"/>
                <w:szCs w:val="28"/>
              </w:rPr>
              <w:lastRenderedPageBreak/>
              <w:t>National Progress</w:t>
            </w:r>
          </w:p>
        </w:tc>
      </w:tr>
      <w:tr w:rsidR="00E37062" w:rsidRPr="00997624" w14:paraId="60CA937C" w14:textId="77777777" w:rsidTr="00B558B5">
        <w:tc>
          <w:tcPr>
            <w:tcW w:w="9356" w:type="dxa"/>
            <w:tcBorders>
              <w:top w:val="nil"/>
              <w:bottom w:val="nil"/>
            </w:tcBorders>
          </w:tcPr>
          <w:p w14:paraId="083BAE83" w14:textId="77777777" w:rsidR="00397E11" w:rsidRPr="00397E11" w:rsidRDefault="00673257" w:rsidP="00972A2F">
            <w:pPr>
              <w:pStyle w:val="ListParagraph"/>
              <w:numPr>
                <w:ilvl w:val="0"/>
                <w:numId w:val="23"/>
              </w:numPr>
              <w:spacing w:before="120" w:after="120"/>
              <w:ind w:left="714" w:hanging="357"/>
              <w:contextualSpacing w:val="0"/>
              <w:rPr>
                <w:rFonts w:cs="Arial"/>
                <w:sz w:val="24"/>
                <w:szCs w:val="24"/>
              </w:rPr>
            </w:pPr>
            <w:r w:rsidRPr="00397E11">
              <w:rPr>
                <w:rFonts w:cs="Arial"/>
                <w:sz w:val="24"/>
                <w:szCs w:val="24"/>
              </w:rPr>
              <w:t>In response to prison overcrowding, emergency early release took place in June and July 2024 under the Early Release of Prisoners and Prescribed Victim Supporters (Scotland) Regulations 2024, using powers from the Bail and Release from Custody (Scotland) Act 2023.</w:t>
            </w:r>
          </w:p>
          <w:p w14:paraId="6167207E" w14:textId="77777777" w:rsidR="00397E11" w:rsidRPr="00397E11" w:rsidRDefault="00673257" w:rsidP="00972A2F">
            <w:pPr>
              <w:pStyle w:val="ListParagraph"/>
              <w:numPr>
                <w:ilvl w:val="0"/>
                <w:numId w:val="23"/>
              </w:numPr>
              <w:spacing w:before="120" w:after="120"/>
              <w:ind w:left="714" w:hanging="357"/>
              <w:contextualSpacing w:val="0"/>
              <w:rPr>
                <w:rFonts w:cs="Arial"/>
                <w:sz w:val="24"/>
                <w:szCs w:val="24"/>
              </w:rPr>
            </w:pPr>
            <w:r w:rsidRPr="00397E11">
              <w:rPr>
                <w:rFonts w:cs="Arial"/>
                <w:sz w:val="24"/>
                <w:szCs w:val="24"/>
              </w:rPr>
              <w:t>This was followed by the Prisoners (Early Release) (Scotland) Act 2025, which reduced the proportion of sentence served by some short-term prisoners from 50% to 40%, enabling phased releases in February and March 2025 and establishing provisions for future emergency releases.</w:t>
            </w:r>
          </w:p>
          <w:p w14:paraId="3CBF2D63" w14:textId="338AC797" w:rsidR="00397E11" w:rsidRPr="00397E11" w:rsidRDefault="00673257" w:rsidP="00972A2F">
            <w:pPr>
              <w:pStyle w:val="ListParagraph"/>
              <w:numPr>
                <w:ilvl w:val="0"/>
                <w:numId w:val="23"/>
              </w:numPr>
              <w:spacing w:before="120" w:after="120"/>
              <w:ind w:left="714" w:hanging="357"/>
              <w:contextualSpacing w:val="0"/>
              <w:rPr>
                <w:rFonts w:cs="Arial"/>
                <w:sz w:val="24"/>
                <w:szCs w:val="24"/>
              </w:rPr>
            </w:pPr>
            <w:r w:rsidRPr="00397E11">
              <w:rPr>
                <w:rFonts w:cs="Arial"/>
                <w:sz w:val="24"/>
                <w:szCs w:val="24"/>
              </w:rPr>
              <w:t xml:space="preserve">In 2024, the Scottish Parliament and 13 local councils declared a national housing emergency </w:t>
            </w:r>
            <w:r w:rsidR="00186EB7" w:rsidRPr="00186EB7">
              <w:rPr>
                <w:rFonts w:cs="Arial"/>
                <w:sz w:val="24"/>
                <w:szCs w:val="24"/>
              </w:rPr>
              <w:t>in response to rising homelessness, high use of temporary accommodation and shortages of affordable housing.</w:t>
            </w:r>
          </w:p>
          <w:p w14:paraId="11D203E7" w14:textId="77777777" w:rsidR="000E3FC6" w:rsidRPr="0007119B" w:rsidRDefault="00673257" w:rsidP="001A5ED7">
            <w:pPr>
              <w:pStyle w:val="ListParagraph"/>
              <w:numPr>
                <w:ilvl w:val="0"/>
                <w:numId w:val="23"/>
              </w:numPr>
              <w:spacing w:before="120" w:after="120"/>
              <w:ind w:left="714" w:hanging="357"/>
              <w:contextualSpacing w:val="0"/>
              <w:rPr>
                <w:rFonts w:cs="Arial"/>
                <w:szCs w:val="24"/>
              </w:rPr>
            </w:pPr>
            <w:r w:rsidRPr="00397E11">
              <w:rPr>
                <w:rFonts w:cs="Arial"/>
                <w:sz w:val="24"/>
                <w:szCs w:val="24"/>
              </w:rPr>
              <w:t xml:space="preserve">Additionally, in October 2024, the Sustainable Housing on Release for Everyone (SHORE) Quality Standards were revised to reflect legislative and policy changes, </w:t>
            </w:r>
            <w:r w:rsidR="00186EB7">
              <w:rPr>
                <w:rFonts w:cs="Arial"/>
                <w:sz w:val="24"/>
                <w:szCs w:val="24"/>
              </w:rPr>
              <w:t>alongside</w:t>
            </w:r>
            <w:r w:rsidRPr="00397E11">
              <w:rPr>
                <w:rFonts w:cs="Arial"/>
                <w:sz w:val="24"/>
                <w:szCs w:val="24"/>
              </w:rPr>
              <w:t xml:space="preserve"> an action plan </w:t>
            </w:r>
            <w:r w:rsidR="00186EB7">
              <w:rPr>
                <w:rFonts w:cs="Arial"/>
                <w:sz w:val="24"/>
                <w:szCs w:val="24"/>
              </w:rPr>
              <w:t>setting out</w:t>
            </w:r>
            <w:r w:rsidR="00186EB7" w:rsidRPr="00397E11">
              <w:rPr>
                <w:rFonts w:cs="Arial"/>
                <w:sz w:val="24"/>
                <w:szCs w:val="24"/>
              </w:rPr>
              <w:t xml:space="preserve"> </w:t>
            </w:r>
            <w:r w:rsidRPr="00397E11">
              <w:rPr>
                <w:rFonts w:cs="Arial"/>
                <w:sz w:val="24"/>
                <w:szCs w:val="24"/>
              </w:rPr>
              <w:t>future strategic development.</w:t>
            </w:r>
          </w:p>
          <w:p w14:paraId="5F231ADE" w14:textId="3FD975DE" w:rsidR="0007119B" w:rsidRPr="001A5ED7" w:rsidRDefault="0007119B" w:rsidP="0007119B">
            <w:pPr>
              <w:pStyle w:val="ListParagraph"/>
              <w:spacing w:before="120" w:after="120"/>
              <w:ind w:left="714"/>
              <w:contextualSpacing w:val="0"/>
              <w:rPr>
                <w:rFonts w:cs="Arial"/>
                <w:szCs w:val="24"/>
              </w:rPr>
            </w:pPr>
          </w:p>
        </w:tc>
      </w:tr>
      <w:tr w:rsidR="00196657" w:rsidRPr="00574928" w14:paraId="5AC71C1B" w14:textId="77777777" w:rsidTr="00FA3F49">
        <w:tc>
          <w:tcPr>
            <w:tcW w:w="9356" w:type="dxa"/>
            <w:tcBorders>
              <w:top w:val="nil"/>
              <w:bottom w:val="nil"/>
            </w:tcBorders>
            <w:shd w:val="clear" w:color="auto" w:fill="FFB81C"/>
          </w:tcPr>
          <w:p w14:paraId="2197E208" w14:textId="69FD1A8F" w:rsidR="00196657" w:rsidRPr="00574928" w:rsidRDefault="00196657" w:rsidP="00222F53">
            <w:pPr>
              <w:spacing w:before="120" w:after="120"/>
              <w:rPr>
                <w:rFonts w:ascii="Open Sans SemiBold" w:hAnsi="Open Sans SemiBold" w:cs="Open Sans SemiBold"/>
                <w:sz w:val="28"/>
                <w:szCs w:val="28"/>
              </w:rPr>
            </w:pPr>
            <w:r>
              <w:rPr>
                <w:rFonts w:ascii="Open Sans SemiBold" w:hAnsi="Open Sans SemiBold" w:cs="Open Sans SemiBold"/>
                <w:sz w:val="28"/>
                <w:szCs w:val="28"/>
              </w:rPr>
              <w:lastRenderedPageBreak/>
              <w:t>Local Progress</w:t>
            </w:r>
          </w:p>
        </w:tc>
      </w:tr>
      <w:tr w:rsidR="003C0845" w:rsidRPr="006E335B" w14:paraId="416EB88A" w14:textId="77777777" w:rsidTr="00FA3F49">
        <w:tc>
          <w:tcPr>
            <w:tcW w:w="9356" w:type="dxa"/>
            <w:tcBorders>
              <w:top w:val="nil"/>
              <w:bottom w:val="nil"/>
            </w:tcBorders>
          </w:tcPr>
          <w:p w14:paraId="1DA471B7" w14:textId="21098C51" w:rsidR="003C0845" w:rsidRPr="007D5B71" w:rsidRDefault="003C0845" w:rsidP="00640A65">
            <w:pPr>
              <w:pStyle w:val="ListParagraph"/>
              <w:numPr>
                <w:ilvl w:val="0"/>
                <w:numId w:val="5"/>
              </w:numPr>
              <w:spacing w:before="120" w:after="120"/>
              <w:ind w:left="714" w:hanging="357"/>
              <w:contextualSpacing w:val="0"/>
              <w:rPr>
                <w:rFonts w:cs="Arial"/>
                <w:b/>
                <w:bCs/>
                <w:sz w:val="24"/>
                <w:szCs w:val="24"/>
              </w:rPr>
            </w:pPr>
            <w:r w:rsidRPr="007D5B71">
              <w:rPr>
                <w:rFonts w:cs="Arial"/>
                <w:sz w:val="24"/>
                <w:szCs w:val="24"/>
              </w:rPr>
              <w:t xml:space="preserve">Health and wellbeing are vital for successful reintegration. Alcohol and Drug Partnerships (ADPs) work closely with Community Justice Partnerships to </w:t>
            </w:r>
            <w:r w:rsidR="00186EB7" w:rsidRPr="007D5B71">
              <w:rPr>
                <w:rFonts w:cs="Arial"/>
                <w:sz w:val="24"/>
                <w:szCs w:val="24"/>
              </w:rPr>
              <w:t xml:space="preserve">support </w:t>
            </w:r>
            <w:r w:rsidRPr="007D5B71">
              <w:rPr>
                <w:rFonts w:cs="Arial"/>
                <w:sz w:val="24"/>
                <w:szCs w:val="24"/>
              </w:rPr>
              <w:t xml:space="preserve">continuity of care for </w:t>
            </w:r>
            <w:r w:rsidR="00186EB7" w:rsidRPr="007D5B71">
              <w:rPr>
                <w:rFonts w:cs="Arial"/>
                <w:sz w:val="24"/>
                <w:szCs w:val="24"/>
              </w:rPr>
              <w:t xml:space="preserve">people </w:t>
            </w:r>
            <w:r w:rsidRPr="007D5B71">
              <w:rPr>
                <w:rFonts w:cs="Arial"/>
                <w:sz w:val="24"/>
                <w:szCs w:val="24"/>
              </w:rPr>
              <w:t>leaving custody.</w:t>
            </w:r>
          </w:p>
          <w:p w14:paraId="1F066708" w14:textId="31A87092" w:rsidR="00F927A4" w:rsidRPr="007D5B71" w:rsidRDefault="00F927A4" w:rsidP="00640A65">
            <w:pPr>
              <w:pStyle w:val="ListParagraph"/>
              <w:numPr>
                <w:ilvl w:val="0"/>
                <w:numId w:val="5"/>
              </w:numPr>
              <w:spacing w:before="120" w:after="120"/>
              <w:contextualSpacing w:val="0"/>
              <w:rPr>
                <w:rFonts w:cs="Arial"/>
                <w:sz w:val="24"/>
                <w:szCs w:val="24"/>
              </w:rPr>
            </w:pPr>
            <w:r w:rsidRPr="007D5B71">
              <w:rPr>
                <w:rFonts w:cs="Arial"/>
                <w:sz w:val="24"/>
                <w:szCs w:val="24"/>
              </w:rPr>
              <w:t xml:space="preserve">Several ADPs have embedded Naloxone provision, overdose awareness training, and pre- and post-release support, including gate pick-ups and planning. </w:t>
            </w:r>
            <w:r w:rsidR="00186EB7" w:rsidRPr="007D5B71">
              <w:rPr>
                <w:rFonts w:cs="Arial"/>
                <w:sz w:val="24"/>
                <w:szCs w:val="24"/>
              </w:rPr>
              <w:t>Work</w:t>
            </w:r>
            <w:r w:rsidRPr="007D5B71">
              <w:rPr>
                <w:rFonts w:cs="Arial"/>
                <w:sz w:val="24"/>
                <w:szCs w:val="24"/>
              </w:rPr>
              <w:t xml:space="preserve"> also focuses on implementing Medication Assisted Treatment (MAT) standards in custody and community settings and improving continuity of care through information-sharing agreements. Innovative approaches include Inverclyde’s residential rehabilitation pathway linked to the national Prison to Rehab scheme, and Aberdeenshire’s multi-agency (132 staff from 14 services) ‘Days of Action’, which engaged hard-to-reach individuals. </w:t>
            </w:r>
          </w:p>
          <w:p w14:paraId="1D8F3954" w14:textId="4476D761" w:rsidR="00CF3F1E" w:rsidRPr="007D5B71" w:rsidRDefault="00CF3F1E" w:rsidP="00640A65">
            <w:pPr>
              <w:pStyle w:val="ListParagraph"/>
              <w:numPr>
                <w:ilvl w:val="0"/>
                <w:numId w:val="5"/>
              </w:numPr>
              <w:spacing w:before="120" w:after="120"/>
              <w:contextualSpacing w:val="0"/>
              <w:rPr>
                <w:rFonts w:cs="Arial"/>
                <w:sz w:val="24"/>
                <w:szCs w:val="24"/>
              </w:rPr>
            </w:pPr>
            <w:r w:rsidRPr="007D5B71">
              <w:rPr>
                <w:rFonts w:cs="Arial"/>
                <w:sz w:val="24"/>
                <w:szCs w:val="24"/>
              </w:rPr>
              <w:t xml:space="preserve">Housing support, guided by SHORE standards, </w:t>
            </w:r>
            <w:r w:rsidR="00186EB7" w:rsidRPr="007D5B71">
              <w:rPr>
                <w:rFonts w:cs="Arial"/>
                <w:sz w:val="24"/>
                <w:szCs w:val="24"/>
              </w:rPr>
              <w:t>remains a</w:t>
            </w:r>
            <w:r w:rsidRPr="007D5B71">
              <w:rPr>
                <w:rFonts w:cs="Arial"/>
                <w:sz w:val="24"/>
                <w:szCs w:val="24"/>
              </w:rPr>
              <w:t xml:space="preserve"> key priority</w:t>
            </w:r>
            <w:r w:rsidR="00416238" w:rsidRPr="007D5B71">
              <w:rPr>
                <w:rFonts w:cs="Arial"/>
                <w:sz w:val="24"/>
                <w:szCs w:val="24"/>
              </w:rPr>
              <w:t>. S</w:t>
            </w:r>
            <w:r w:rsidRPr="007D5B71">
              <w:rPr>
                <w:rFonts w:cs="Arial"/>
                <w:sz w:val="24"/>
                <w:szCs w:val="24"/>
              </w:rPr>
              <w:t>table accommodation is essential for rehabilitation and prevents risks such as homelessness, exploitation, and substance misuse. Ayrshire has explored solutions through a Departure Lounge Pilot, which tested immediate engagement with services and provided valuable lessons for future models.</w:t>
            </w:r>
          </w:p>
          <w:p w14:paraId="25CC2A87" w14:textId="1D040E7E" w:rsidR="00797E84" w:rsidRPr="007D5B71" w:rsidRDefault="00797E84" w:rsidP="00640A65">
            <w:pPr>
              <w:pStyle w:val="ListParagraph"/>
              <w:numPr>
                <w:ilvl w:val="0"/>
                <w:numId w:val="5"/>
              </w:numPr>
              <w:spacing w:before="120" w:after="120"/>
              <w:contextualSpacing w:val="0"/>
              <w:rPr>
                <w:rFonts w:cs="Arial"/>
                <w:sz w:val="24"/>
                <w:szCs w:val="24"/>
              </w:rPr>
            </w:pPr>
            <w:r w:rsidRPr="007D5B71">
              <w:rPr>
                <w:rFonts w:cs="Arial"/>
                <w:sz w:val="24"/>
                <w:szCs w:val="24"/>
              </w:rPr>
              <w:t xml:space="preserve">Multi-agency collaboration has improved significantly, reducing duplication and service gaps while enabling more holistic support. This approach proved especially valuable during Emergency Release and is now embedded through liberation planning meetings. Examples include Glasgow’s resource hub at HMP Barlinnie, </w:t>
            </w:r>
            <w:r w:rsidR="00186EB7" w:rsidRPr="007D5B71">
              <w:rPr>
                <w:rFonts w:cs="Arial"/>
                <w:sz w:val="24"/>
                <w:szCs w:val="24"/>
              </w:rPr>
              <w:t xml:space="preserve">which hosts </w:t>
            </w:r>
            <w:r w:rsidRPr="007D5B71">
              <w:rPr>
                <w:rFonts w:cs="Arial"/>
                <w:sz w:val="24"/>
                <w:szCs w:val="24"/>
              </w:rPr>
              <w:t xml:space="preserve">multiple agencies for integrated support, and the EMORSS model in Edinburgh and Midlothian, which ensures continuity of care from custody to community. </w:t>
            </w:r>
          </w:p>
          <w:p w14:paraId="156A209D" w14:textId="046A6C67" w:rsidR="00C32852" w:rsidRPr="000E3FC6" w:rsidRDefault="00C32852" w:rsidP="00640A65">
            <w:pPr>
              <w:pStyle w:val="ListParagraph"/>
              <w:numPr>
                <w:ilvl w:val="0"/>
                <w:numId w:val="5"/>
              </w:numPr>
              <w:spacing w:before="120" w:after="120"/>
              <w:contextualSpacing w:val="0"/>
              <w:rPr>
                <w:rFonts w:cs="Arial"/>
                <w:sz w:val="24"/>
                <w:szCs w:val="24"/>
              </w:rPr>
            </w:pPr>
            <w:r w:rsidRPr="000E3FC6">
              <w:rPr>
                <w:rFonts w:cs="Arial"/>
                <w:sz w:val="24"/>
                <w:szCs w:val="24"/>
              </w:rPr>
              <w:t xml:space="preserve">Areas are implementing innovative housing solutions to support reintegration. South Lanarkshire </w:t>
            </w:r>
            <w:r w:rsidR="00186EB7" w:rsidRPr="000E3FC6">
              <w:rPr>
                <w:rFonts w:cs="Arial"/>
                <w:sz w:val="24"/>
                <w:szCs w:val="24"/>
              </w:rPr>
              <w:t xml:space="preserve">reports </w:t>
            </w:r>
            <w:r w:rsidRPr="000E3FC6">
              <w:rPr>
                <w:rFonts w:cs="Arial"/>
                <w:sz w:val="24"/>
                <w:szCs w:val="24"/>
              </w:rPr>
              <w:t>strong SHORE engagement, sustaining tenancies and exceeding permanent housing targets. Highland uses technology</w:t>
            </w:r>
            <w:r w:rsidR="00186EB7" w:rsidRPr="000E3FC6">
              <w:rPr>
                <w:rFonts w:cs="Arial"/>
                <w:sz w:val="24"/>
                <w:szCs w:val="24"/>
              </w:rPr>
              <w:t xml:space="preserve">, such </w:t>
            </w:r>
            <w:r w:rsidR="0090080B" w:rsidRPr="000E3FC6">
              <w:rPr>
                <w:rFonts w:cs="Arial"/>
                <w:sz w:val="24"/>
                <w:szCs w:val="24"/>
              </w:rPr>
              <w:t>as sensors</w:t>
            </w:r>
            <w:r w:rsidRPr="000E3FC6">
              <w:rPr>
                <w:rFonts w:cs="Arial"/>
                <w:sz w:val="24"/>
                <w:szCs w:val="24"/>
              </w:rPr>
              <w:t xml:space="preserve"> and doorbells</w:t>
            </w:r>
            <w:r w:rsidR="00186EB7" w:rsidRPr="000E3FC6">
              <w:rPr>
                <w:rFonts w:cs="Arial"/>
                <w:sz w:val="24"/>
                <w:szCs w:val="24"/>
              </w:rPr>
              <w:t>,</w:t>
            </w:r>
            <w:r w:rsidRPr="000E3FC6">
              <w:rPr>
                <w:rFonts w:cs="Arial"/>
                <w:sz w:val="24"/>
                <w:szCs w:val="24"/>
              </w:rPr>
              <w:t xml:space="preserve"> to enhance safety and reduce reoffending, while Fife</w:t>
            </w:r>
            <w:r w:rsidR="00186EB7" w:rsidRPr="000E3FC6">
              <w:rPr>
                <w:rFonts w:cs="Arial"/>
                <w:sz w:val="24"/>
                <w:szCs w:val="24"/>
              </w:rPr>
              <w:t xml:space="preserve"> is</w:t>
            </w:r>
            <w:r w:rsidRPr="000E3FC6">
              <w:rPr>
                <w:rFonts w:cs="Arial"/>
                <w:sz w:val="24"/>
                <w:szCs w:val="24"/>
              </w:rPr>
              <w:t xml:space="preserve"> test</w:t>
            </w:r>
            <w:r w:rsidR="00186EB7" w:rsidRPr="000E3FC6">
              <w:rPr>
                <w:rFonts w:cs="Arial"/>
                <w:sz w:val="24"/>
                <w:szCs w:val="24"/>
              </w:rPr>
              <w:t>ing</w:t>
            </w:r>
            <w:r w:rsidRPr="000E3FC6">
              <w:rPr>
                <w:rFonts w:cs="Arial"/>
                <w:sz w:val="24"/>
                <w:szCs w:val="24"/>
              </w:rPr>
              <w:t xml:space="preserve"> direct rehousing from prison to permanent accommodation. Glasgow’s Pathfinder to Housing, Health and Benefits (PHHaB) model </w:t>
            </w:r>
            <w:r w:rsidR="00186EB7" w:rsidRPr="000E3FC6">
              <w:rPr>
                <w:rFonts w:cs="Arial"/>
                <w:sz w:val="24"/>
                <w:szCs w:val="24"/>
              </w:rPr>
              <w:t xml:space="preserve">has </w:t>
            </w:r>
            <w:r w:rsidRPr="000E3FC6">
              <w:rPr>
                <w:rFonts w:cs="Arial"/>
                <w:sz w:val="24"/>
                <w:szCs w:val="24"/>
              </w:rPr>
              <w:t>reduce</w:t>
            </w:r>
            <w:r w:rsidR="00186EB7" w:rsidRPr="000E3FC6">
              <w:rPr>
                <w:rFonts w:cs="Arial"/>
                <w:sz w:val="24"/>
                <w:szCs w:val="24"/>
              </w:rPr>
              <w:t>d</w:t>
            </w:r>
            <w:r w:rsidRPr="000E3FC6">
              <w:rPr>
                <w:rFonts w:cs="Arial"/>
                <w:sz w:val="24"/>
                <w:szCs w:val="24"/>
              </w:rPr>
              <w:t xml:space="preserve"> homelessness applications through partnership working and new referral pathways. Inverclyde</w:t>
            </w:r>
            <w:r w:rsidR="00165D49" w:rsidRPr="000E3FC6">
              <w:rPr>
                <w:rFonts w:cs="Arial"/>
                <w:sz w:val="24"/>
                <w:szCs w:val="24"/>
              </w:rPr>
              <w:t xml:space="preserve"> raised</w:t>
            </w:r>
            <w:r w:rsidRPr="000E3FC6">
              <w:rPr>
                <w:rFonts w:cs="Arial"/>
                <w:sz w:val="24"/>
                <w:szCs w:val="24"/>
              </w:rPr>
              <w:t xml:space="preserve"> awareness </w:t>
            </w:r>
            <w:r w:rsidR="00165D49" w:rsidRPr="000E3FC6">
              <w:rPr>
                <w:rFonts w:cs="Arial"/>
                <w:sz w:val="24"/>
                <w:szCs w:val="24"/>
              </w:rPr>
              <w:t>through</w:t>
            </w:r>
            <w:r w:rsidRPr="000E3FC6">
              <w:rPr>
                <w:rFonts w:cs="Arial"/>
                <w:sz w:val="24"/>
                <w:szCs w:val="24"/>
              </w:rPr>
              <w:t xml:space="preserve"> a SHORE conference, and West Lothian provides </w:t>
            </w:r>
            <w:r w:rsidR="00165D49" w:rsidRPr="000E3FC6">
              <w:rPr>
                <w:rFonts w:cs="Arial"/>
                <w:sz w:val="24"/>
                <w:szCs w:val="24"/>
              </w:rPr>
              <w:t xml:space="preserve">weekly </w:t>
            </w:r>
            <w:r w:rsidRPr="000E3FC6">
              <w:rPr>
                <w:rFonts w:cs="Arial"/>
                <w:sz w:val="24"/>
                <w:szCs w:val="24"/>
              </w:rPr>
              <w:t xml:space="preserve">addiction support </w:t>
            </w:r>
            <w:r w:rsidR="00165D49" w:rsidRPr="000E3FC6">
              <w:rPr>
                <w:rFonts w:cs="Arial"/>
                <w:sz w:val="24"/>
                <w:szCs w:val="24"/>
              </w:rPr>
              <w:t>to people in temporary accommodation through a joint HSCP initiative.</w:t>
            </w:r>
          </w:p>
          <w:p w14:paraId="11D969C0" w14:textId="6DF9B5B7" w:rsidR="00962DBC" w:rsidRPr="007D5B71" w:rsidRDefault="00962DBC" w:rsidP="001006C7">
            <w:pPr>
              <w:pStyle w:val="ListParagraph"/>
              <w:numPr>
                <w:ilvl w:val="0"/>
                <w:numId w:val="5"/>
              </w:numPr>
              <w:spacing w:before="120" w:after="120"/>
              <w:ind w:left="714" w:hanging="357"/>
              <w:contextualSpacing w:val="0"/>
              <w:rPr>
                <w:rFonts w:cs="Arial"/>
                <w:sz w:val="24"/>
                <w:szCs w:val="24"/>
              </w:rPr>
            </w:pPr>
            <w:r w:rsidRPr="007D5B71">
              <w:rPr>
                <w:rFonts w:cs="Arial"/>
                <w:sz w:val="24"/>
                <w:szCs w:val="24"/>
              </w:rPr>
              <w:lastRenderedPageBreak/>
              <w:t>Employability services have expanded, with Local Employability Partnerships (LEPs) embedding justice considerations into their strategies. Tailored pathways are</w:t>
            </w:r>
            <w:r w:rsidR="008C375F" w:rsidRPr="007D5B71">
              <w:rPr>
                <w:rFonts w:cs="Arial"/>
                <w:sz w:val="24"/>
                <w:szCs w:val="24"/>
              </w:rPr>
              <w:t xml:space="preserve"> </w:t>
            </w:r>
            <w:r w:rsidRPr="007D5B71">
              <w:rPr>
                <w:rFonts w:cs="Arial"/>
                <w:sz w:val="24"/>
                <w:szCs w:val="24"/>
              </w:rPr>
              <w:t xml:space="preserve">now routinely offered </w:t>
            </w:r>
            <w:r w:rsidR="00165D49" w:rsidRPr="007D5B71">
              <w:rPr>
                <w:rFonts w:cs="Arial"/>
                <w:sz w:val="24"/>
                <w:szCs w:val="24"/>
              </w:rPr>
              <w:t>to people</w:t>
            </w:r>
            <w:r w:rsidRPr="007D5B71">
              <w:rPr>
                <w:rFonts w:cs="Arial"/>
                <w:sz w:val="24"/>
                <w:szCs w:val="24"/>
              </w:rPr>
              <w:t xml:space="preserve"> on Community Payback Orders, nearing liberation, and with historic convictions</w:t>
            </w:r>
            <w:r w:rsidR="00165D49" w:rsidRPr="007D5B71">
              <w:rPr>
                <w:rFonts w:cs="Arial"/>
                <w:sz w:val="24"/>
                <w:szCs w:val="24"/>
              </w:rPr>
              <w:t xml:space="preserve"> to progress into work</w:t>
            </w:r>
            <w:r w:rsidR="00DF6579" w:rsidRPr="007D5B71">
              <w:rPr>
                <w:rFonts w:cs="Arial"/>
                <w:sz w:val="24"/>
                <w:szCs w:val="24"/>
              </w:rPr>
              <w:t xml:space="preserve">. </w:t>
            </w:r>
          </w:p>
          <w:p w14:paraId="027BA614" w14:textId="1FBD2777" w:rsidR="00DF6579" w:rsidRPr="007D5B71" w:rsidRDefault="00165D49" w:rsidP="00640A65">
            <w:pPr>
              <w:pStyle w:val="ListParagraph"/>
              <w:numPr>
                <w:ilvl w:val="0"/>
                <w:numId w:val="5"/>
              </w:numPr>
              <w:spacing w:before="120" w:after="120"/>
              <w:contextualSpacing w:val="0"/>
              <w:rPr>
                <w:rFonts w:cs="Arial"/>
                <w:sz w:val="24"/>
                <w:szCs w:val="24"/>
              </w:rPr>
            </w:pPr>
            <w:r w:rsidRPr="007D5B71">
              <w:rPr>
                <w:rFonts w:cs="Arial"/>
                <w:sz w:val="24"/>
                <w:szCs w:val="24"/>
              </w:rPr>
              <w:t xml:space="preserve">Several areas have strengthened early engagement through prison-based </w:t>
            </w:r>
            <w:r w:rsidR="00B50C24" w:rsidRPr="007D5B71">
              <w:rPr>
                <w:rFonts w:cs="Arial"/>
                <w:sz w:val="24"/>
                <w:szCs w:val="24"/>
              </w:rPr>
              <w:t>initiatives</w:t>
            </w:r>
            <w:r w:rsidRPr="007D5B71">
              <w:rPr>
                <w:rFonts w:cs="Arial"/>
                <w:sz w:val="24"/>
                <w:szCs w:val="24"/>
              </w:rPr>
              <w:t>, including hospitality training through the Greene King Academy at HMP Grampian and employability fairs at HMP Glenochil and HMP Kilmarnock. Accredited qualifications such as CSCS cards, REHIS Food Hygiene and First Aid are increasingly available in custody.</w:t>
            </w:r>
          </w:p>
          <w:p w14:paraId="5F4140A9" w14:textId="7251D015" w:rsidR="00534086" w:rsidRPr="007D5B71" w:rsidRDefault="00534086" w:rsidP="00640A65">
            <w:pPr>
              <w:pStyle w:val="ListParagraph"/>
              <w:numPr>
                <w:ilvl w:val="0"/>
                <w:numId w:val="5"/>
              </w:numPr>
              <w:spacing w:before="120" w:after="120"/>
              <w:contextualSpacing w:val="0"/>
              <w:rPr>
                <w:rFonts w:cs="Arial"/>
                <w:sz w:val="24"/>
                <w:szCs w:val="24"/>
              </w:rPr>
            </w:pPr>
            <w:r w:rsidRPr="007D5B71">
              <w:rPr>
                <w:rFonts w:cs="Arial"/>
                <w:sz w:val="24"/>
                <w:szCs w:val="24"/>
              </w:rPr>
              <w:t xml:space="preserve">Specialist and </w:t>
            </w:r>
            <w:r w:rsidR="00465827" w:rsidRPr="007D5B71">
              <w:rPr>
                <w:rFonts w:cs="Arial"/>
                <w:sz w:val="24"/>
                <w:szCs w:val="24"/>
              </w:rPr>
              <w:t>t</w:t>
            </w:r>
            <w:r w:rsidRPr="007D5B71">
              <w:rPr>
                <w:rFonts w:cs="Arial"/>
                <w:sz w:val="24"/>
                <w:szCs w:val="24"/>
              </w:rPr>
              <w:t>rauma-</w:t>
            </w:r>
            <w:r w:rsidR="00465827" w:rsidRPr="007D5B71">
              <w:rPr>
                <w:rFonts w:cs="Arial"/>
                <w:sz w:val="24"/>
                <w:szCs w:val="24"/>
              </w:rPr>
              <w:t>i</w:t>
            </w:r>
            <w:r w:rsidRPr="007D5B71">
              <w:rPr>
                <w:rFonts w:cs="Arial"/>
                <w:sz w:val="24"/>
                <w:szCs w:val="24"/>
              </w:rPr>
              <w:t xml:space="preserve">nformed </w:t>
            </w:r>
            <w:r w:rsidR="00465827" w:rsidRPr="007D5B71">
              <w:rPr>
                <w:rFonts w:cs="Arial"/>
                <w:sz w:val="24"/>
                <w:szCs w:val="24"/>
              </w:rPr>
              <w:t>e</w:t>
            </w:r>
            <w:r w:rsidRPr="007D5B71">
              <w:rPr>
                <w:rFonts w:cs="Arial"/>
                <w:sz w:val="24"/>
                <w:szCs w:val="24"/>
              </w:rPr>
              <w:t xml:space="preserve">mployability </w:t>
            </w:r>
            <w:r w:rsidR="00465827" w:rsidRPr="007D5B71">
              <w:rPr>
                <w:rFonts w:cs="Arial"/>
                <w:sz w:val="24"/>
                <w:szCs w:val="24"/>
              </w:rPr>
              <w:t>s</w:t>
            </w:r>
            <w:r w:rsidRPr="007D5B71">
              <w:rPr>
                <w:rFonts w:cs="Arial"/>
                <w:sz w:val="24"/>
                <w:szCs w:val="24"/>
              </w:rPr>
              <w:t xml:space="preserve">upport </w:t>
            </w:r>
            <w:r w:rsidR="00165D49" w:rsidRPr="007D5B71">
              <w:rPr>
                <w:rFonts w:cs="Arial"/>
                <w:sz w:val="24"/>
                <w:szCs w:val="24"/>
              </w:rPr>
              <w:t>is provided by organisations including Apex Scotland, Access to Industry and Stirling Community Enterprise.</w:t>
            </w:r>
            <w:r w:rsidR="00FD1696" w:rsidRPr="007D5B71">
              <w:rPr>
                <w:rFonts w:cs="Arial"/>
                <w:szCs w:val="24"/>
              </w:rPr>
              <w:t xml:space="preserve"> </w:t>
            </w:r>
            <w:r w:rsidR="00165D49" w:rsidRPr="007D5B71">
              <w:rPr>
                <w:rFonts w:cs="Arial"/>
                <w:sz w:val="24"/>
                <w:szCs w:val="24"/>
              </w:rPr>
              <w:t>This includes disclosure advice, confidence-building and resilience training, alongside targeted work with high-barrier groups such as MAPPA clients and people with sexual convictions. In Renfrewshire, partnership working with Apex supported 19 individuals to progress towards employment.</w:t>
            </w:r>
          </w:p>
          <w:p w14:paraId="7BD593F0" w14:textId="369FCEFB" w:rsidR="008D50E3" w:rsidRPr="000E3FC6" w:rsidRDefault="00B26A88" w:rsidP="00640A65">
            <w:pPr>
              <w:pStyle w:val="ListParagraph"/>
              <w:numPr>
                <w:ilvl w:val="0"/>
                <w:numId w:val="5"/>
              </w:numPr>
              <w:spacing w:before="120" w:after="120"/>
              <w:contextualSpacing w:val="0"/>
              <w:rPr>
                <w:rFonts w:cs="Arial"/>
                <w:sz w:val="24"/>
                <w:szCs w:val="24"/>
              </w:rPr>
            </w:pPr>
            <w:r w:rsidRPr="000E3FC6">
              <w:rPr>
                <w:rFonts w:cs="Arial"/>
                <w:sz w:val="24"/>
                <w:szCs w:val="24"/>
              </w:rPr>
              <w:t xml:space="preserve">Creative programmes support wellbeing and reintegration. West Lothian partners with the Wise Group’s online life-skills platform, while initiatives such as podcasts, peer mentoring and sport-based projects including Street Soccer Scotland promote confidence, mental </w:t>
            </w:r>
            <w:r w:rsidR="008C375F" w:rsidRPr="000E3FC6">
              <w:rPr>
                <w:rFonts w:cs="Arial"/>
                <w:sz w:val="24"/>
                <w:szCs w:val="24"/>
              </w:rPr>
              <w:t>health,</w:t>
            </w:r>
            <w:r w:rsidRPr="000E3FC6">
              <w:rPr>
                <w:rFonts w:cs="Arial"/>
                <w:sz w:val="24"/>
                <w:szCs w:val="24"/>
              </w:rPr>
              <w:t xml:space="preserve"> and employability for those on community sentences.</w:t>
            </w:r>
          </w:p>
          <w:p w14:paraId="7CFFC613" w14:textId="2794861D" w:rsidR="001D008E" w:rsidRPr="000E3FC6" w:rsidRDefault="00B26A88" w:rsidP="001006C7">
            <w:pPr>
              <w:pStyle w:val="ListParagraph"/>
              <w:numPr>
                <w:ilvl w:val="0"/>
                <w:numId w:val="5"/>
              </w:numPr>
              <w:spacing w:before="120" w:after="120"/>
              <w:ind w:left="714" w:hanging="357"/>
              <w:contextualSpacing w:val="0"/>
              <w:rPr>
                <w:rStyle w:val="Strong"/>
                <w:rFonts w:eastAsiaTheme="minorHAnsi" w:cs="Arial"/>
                <w:b w:val="0"/>
                <w:bCs w:val="0"/>
                <w:sz w:val="24"/>
                <w:szCs w:val="24"/>
              </w:rPr>
            </w:pPr>
            <w:r w:rsidRPr="000E3FC6">
              <w:rPr>
                <w:sz w:val="24"/>
                <w:szCs w:val="24"/>
              </w:rPr>
              <w:t>Local partnerships are working to</w:t>
            </w:r>
            <w:r w:rsidRPr="000E3FC6">
              <w:rPr>
                <w:b/>
                <w:bCs/>
                <w:sz w:val="24"/>
                <w:szCs w:val="24"/>
              </w:rPr>
              <w:t xml:space="preserve"> </w:t>
            </w:r>
            <w:r w:rsidRPr="000E3FC6">
              <w:rPr>
                <w:rStyle w:val="Strong"/>
                <w:b w:val="0"/>
                <w:bCs w:val="0"/>
                <w:sz w:val="24"/>
                <w:szCs w:val="24"/>
              </w:rPr>
              <w:t>reduce stigma and promote inclusive recruitment.</w:t>
            </w:r>
            <w:r w:rsidRPr="000E3FC6">
              <w:rPr>
                <w:b/>
                <w:bCs/>
                <w:sz w:val="24"/>
                <w:szCs w:val="24"/>
              </w:rPr>
              <w:t xml:space="preserve"> </w:t>
            </w:r>
            <w:r w:rsidRPr="000E3FC6">
              <w:rPr>
                <w:sz w:val="24"/>
                <w:szCs w:val="24"/>
              </w:rPr>
              <w:t>Employers including</w:t>
            </w:r>
            <w:r w:rsidRPr="000E3FC6">
              <w:rPr>
                <w:b/>
                <w:bCs/>
                <w:sz w:val="24"/>
                <w:szCs w:val="24"/>
              </w:rPr>
              <w:t xml:space="preserve"> </w:t>
            </w:r>
            <w:r w:rsidRPr="000E3FC6">
              <w:rPr>
                <w:rStyle w:val="Strong"/>
                <w:b w:val="0"/>
                <w:bCs w:val="0"/>
                <w:sz w:val="24"/>
                <w:szCs w:val="24"/>
              </w:rPr>
              <w:t>Greene King, Toyota, Network Rail and Kier Construction</w:t>
            </w:r>
            <w:r w:rsidRPr="000E3FC6">
              <w:rPr>
                <w:b/>
                <w:bCs/>
                <w:sz w:val="24"/>
                <w:szCs w:val="24"/>
              </w:rPr>
              <w:t xml:space="preserve"> </w:t>
            </w:r>
            <w:r w:rsidRPr="000E3FC6">
              <w:rPr>
                <w:sz w:val="24"/>
                <w:szCs w:val="24"/>
              </w:rPr>
              <w:t>are offering opportunities</w:t>
            </w:r>
            <w:r w:rsidRPr="000E3FC6">
              <w:rPr>
                <w:b/>
                <w:bCs/>
                <w:sz w:val="24"/>
                <w:szCs w:val="24"/>
              </w:rPr>
              <w:t xml:space="preserve">. </w:t>
            </w:r>
            <w:r w:rsidRPr="000E3FC6">
              <w:rPr>
                <w:rStyle w:val="Strong"/>
                <w:b w:val="0"/>
                <w:bCs w:val="0"/>
                <w:sz w:val="24"/>
                <w:szCs w:val="24"/>
              </w:rPr>
              <w:t>LEP-funded projects in Perth and Kinross and Greene King’s Academy have expanded access to training across sectors such as civil engineering and mechanics.</w:t>
            </w:r>
            <w:r w:rsidRPr="000E3FC6">
              <w:rPr>
                <w:b/>
                <w:bCs/>
                <w:sz w:val="24"/>
                <w:szCs w:val="24"/>
              </w:rPr>
              <w:t xml:space="preserve"> </w:t>
            </w:r>
            <w:r w:rsidRPr="000E3FC6">
              <w:rPr>
                <w:sz w:val="24"/>
                <w:szCs w:val="24"/>
              </w:rPr>
              <w:t xml:space="preserve">Midlothian supports progression through </w:t>
            </w:r>
            <w:r w:rsidRPr="000E3FC6">
              <w:rPr>
                <w:rStyle w:val="Strong"/>
                <w:b w:val="0"/>
                <w:bCs w:val="0"/>
                <w:sz w:val="24"/>
                <w:szCs w:val="24"/>
              </w:rPr>
              <w:t>volunteering and employer PVG training,</w:t>
            </w:r>
            <w:r w:rsidRPr="000E3FC6">
              <w:rPr>
                <w:b/>
                <w:bCs/>
                <w:sz w:val="24"/>
                <w:szCs w:val="24"/>
              </w:rPr>
              <w:t xml:space="preserve"> </w:t>
            </w:r>
            <w:r w:rsidRPr="000E3FC6">
              <w:rPr>
                <w:sz w:val="24"/>
                <w:szCs w:val="24"/>
              </w:rPr>
              <w:t>alongside</w:t>
            </w:r>
            <w:r w:rsidRPr="000E3FC6">
              <w:rPr>
                <w:b/>
                <w:bCs/>
                <w:sz w:val="24"/>
                <w:szCs w:val="24"/>
              </w:rPr>
              <w:t xml:space="preserve"> </w:t>
            </w:r>
            <w:r w:rsidRPr="000E3FC6">
              <w:rPr>
                <w:rStyle w:val="Strong"/>
                <w:b w:val="0"/>
                <w:bCs w:val="0"/>
                <w:sz w:val="24"/>
                <w:szCs w:val="24"/>
              </w:rPr>
              <w:t xml:space="preserve">sport-based initiatives that combine employability and </w:t>
            </w:r>
            <w:r w:rsidR="00422021" w:rsidRPr="000E3FC6">
              <w:rPr>
                <w:rStyle w:val="Strong"/>
                <w:b w:val="0"/>
                <w:bCs w:val="0"/>
                <w:sz w:val="24"/>
                <w:szCs w:val="24"/>
              </w:rPr>
              <w:t xml:space="preserve">wellbeing. </w:t>
            </w:r>
            <w:r w:rsidRPr="000E3FC6">
              <w:rPr>
                <w:sz w:val="24"/>
                <w:szCs w:val="24"/>
              </w:rPr>
              <w:t>Voluntary throughcare is increasingly embedded within local partnerships</w:t>
            </w:r>
            <w:r w:rsidRPr="000E3FC6">
              <w:rPr>
                <w:b/>
                <w:bCs/>
                <w:sz w:val="24"/>
                <w:szCs w:val="24"/>
              </w:rPr>
              <w:t xml:space="preserve">. </w:t>
            </w:r>
            <w:r w:rsidRPr="000E3FC6">
              <w:rPr>
                <w:rStyle w:val="Strong"/>
                <w:b w:val="0"/>
                <w:bCs w:val="0"/>
                <w:sz w:val="24"/>
                <w:szCs w:val="24"/>
              </w:rPr>
              <w:t>Digital campaigns and partnership events, including in Moray, have increased awareness and uptake,</w:t>
            </w:r>
            <w:r w:rsidRPr="000E3FC6">
              <w:rPr>
                <w:b/>
                <w:bCs/>
                <w:sz w:val="24"/>
                <w:szCs w:val="24"/>
              </w:rPr>
              <w:t xml:space="preserve"> </w:t>
            </w:r>
            <w:r w:rsidRPr="000E3FC6">
              <w:rPr>
                <w:sz w:val="24"/>
                <w:szCs w:val="24"/>
              </w:rPr>
              <w:t>although</w:t>
            </w:r>
            <w:r w:rsidRPr="000E3FC6">
              <w:rPr>
                <w:b/>
                <w:bCs/>
                <w:sz w:val="24"/>
                <w:szCs w:val="24"/>
              </w:rPr>
              <w:t xml:space="preserve"> </w:t>
            </w:r>
            <w:r w:rsidRPr="000E3FC6">
              <w:rPr>
                <w:rStyle w:val="Strong"/>
                <w:b w:val="0"/>
                <w:bCs w:val="0"/>
                <w:sz w:val="24"/>
                <w:szCs w:val="24"/>
              </w:rPr>
              <w:t>some areas reported uncertainty during the transition.</w:t>
            </w:r>
          </w:p>
          <w:p w14:paraId="1C3F3F5E" w14:textId="7799A037" w:rsidR="00E643A1" w:rsidRPr="007D5B71" w:rsidRDefault="00B26A88" w:rsidP="001006C7">
            <w:pPr>
              <w:pStyle w:val="ListParagraph"/>
              <w:numPr>
                <w:ilvl w:val="0"/>
                <w:numId w:val="5"/>
              </w:numPr>
              <w:spacing w:before="120" w:after="120"/>
              <w:ind w:left="714" w:hanging="357"/>
              <w:contextualSpacing w:val="0"/>
            </w:pPr>
            <w:r w:rsidRPr="007D5B71">
              <w:rPr>
                <w:rFonts w:cs="Arial"/>
                <w:sz w:val="24"/>
                <w:szCs w:val="24"/>
              </w:rPr>
              <w:t>Holistic approaches to reintegration are evident across several areas.</w:t>
            </w:r>
            <w:r w:rsidR="007B5D39" w:rsidRPr="007D5B71">
              <w:rPr>
                <w:rFonts w:cs="Arial"/>
                <w:sz w:val="24"/>
                <w:szCs w:val="24"/>
              </w:rPr>
              <w:t xml:space="preserve"> Clackmannanshire coordinates voluntary throughcare with NHS Forth Valley to </w:t>
            </w:r>
            <w:r w:rsidRPr="007D5B71">
              <w:rPr>
                <w:rFonts w:cs="Arial"/>
                <w:sz w:val="24"/>
                <w:szCs w:val="24"/>
              </w:rPr>
              <w:t xml:space="preserve">support </w:t>
            </w:r>
            <w:r w:rsidR="007B5D39" w:rsidRPr="007D5B71">
              <w:rPr>
                <w:rFonts w:cs="Arial"/>
                <w:sz w:val="24"/>
                <w:szCs w:val="24"/>
              </w:rPr>
              <w:t xml:space="preserve">GP registration, prescriptions, and harm reduction, improving continuity of care and reducing relapse risk. Highland partners with APEX, SMART Recovery, and Greenspace projects to provide disclosure advice, </w:t>
            </w:r>
            <w:r w:rsidR="007B5D39" w:rsidRPr="007D5B71">
              <w:rPr>
                <w:rFonts w:cs="Arial"/>
                <w:sz w:val="24"/>
                <w:szCs w:val="24"/>
              </w:rPr>
              <w:lastRenderedPageBreak/>
              <w:t xml:space="preserve">mental health support, and employability training, boosting recovery engagement. In Dumfries and Galloway, Shine mentoring supports women with trauma histories through structured sentences and reintegration activities, </w:t>
            </w:r>
            <w:r w:rsidRPr="007D5B71">
              <w:rPr>
                <w:rFonts w:cs="Arial"/>
                <w:sz w:val="24"/>
                <w:szCs w:val="24"/>
              </w:rPr>
              <w:t xml:space="preserve">increasing </w:t>
            </w:r>
            <w:r w:rsidR="007B5D39" w:rsidRPr="007D5B71">
              <w:rPr>
                <w:rFonts w:cs="Arial"/>
                <w:sz w:val="24"/>
                <w:szCs w:val="24"/>
              </w:rPr>
              <w:t>confidence, abstinence, and volunteering</w:t>
            </w:r>
            <w:r w:rsidRPr="007D5B71">
              <w:rPr>
                <w:rFonts w:cs="Arial"/>
                <w:sz w:val="24"/>
                <w:szCs w:val="24"/>
              </w:rPr>
              <w:t>.</w:t>
            </w:r>
          </w:p>
        </w:tc>
      </w:tr>
      <w:tr w:rsidR="009A2414" w:rsidRPr="00574928" w14:paraId="242A76ED" w14:textId="77777777" w:rsidTr="00FA3F49">
        <w:tc>
          <w:tcPr>
            <w:tcW w:w="9356" w:type="dxa"/>
            <w:tcBorders>
              <w:top w:val="nil"/>
              <w:bottom w:val="nil"/>
            </w:tcBorders>
            <w:shd w:val="clear" w:color="auto" w:fill="FFB81C"/>
          </w:tcPr>
          <w:p w14:paraId="65DE81E7" w14:textId="4CF013FB" w:rsidR="009A2414" w:rsidRPr="00574928" w:rsidRDefault="009A2414" w:rsidP="00222F53">
            <w:pPr>
              <w:spacing w:before="120" w:after="120"/>
              <w:rPr>
                <w:rFonts w:ascii="Open Sans SemiBold" w:hAnsi="Open Sans SemiBold" w:cs="Open Sans SemiBold"/>
                <w:sz w:val="28"/>
                <w:szCs w:val="28"/>
              </w:rPr>
            </w:pPr>
            <w:r>
              <w:rPr>
                <w:rFonts w:ascii="Open Sans SemiBold" w:hAnsi="Open Sans SemiBold" w:cs="Open Sans SemiBold"/>
                <w:sz w:val="28"/>
                <w:szCs w:val="28"/>
              </w:rPr>
              <w:lastRenderedPageBreak/>
              <w:t>Notable Challenges</w:t>
            </w:r>
          </w:p>
        </w:tc>
      </w:tr>
      <w:tr w:rsidR="009A2414" w:rsidRPr="007B5D39" w14:paraId="09B941DF" w14:textId="77777777" w:rsidTr="00FA3F49">
        <w:tc>
          <w:tcPr>
            <w:tcW w:w="9356" w:type="dxa"/>
            <w:tcBorders>
              <w:top w:val="nil"/>
              <w:bottom w:val="single" w:sz="12" w:space="0" w:color="FFC000"/>
            </w:tcBorders>
          </w:tcPr>
          <w:p w14:paraId="46FE5512" w14:textId="5BA44B4D" w:rsidR="0078248D" w:rsidRPr="00F8110F" w:rsidRDefault="0078248D" w:rsidP="00F8764E">
            <w:pPr>
              <w:pStyle w:val="ListParagraph"/>
              <w:numPr>
                <w:ilvl w:val="0"/>
                <w:numId w:val="6"/>
              </w:numPr>
              <w:spacing w:before="120" w:after="120"/>
              <w:ind w:left="714" w:hanging="357"/>
              <w:contextualSpacing w:val="0"/>
              <w:rPr>
                <w:rFonts w:cs="Arial"/>
                <w:sz w:val="24"/>
                <w:szCs w:val="24"/>
              </w:rPr>
            </w:pPr>
            <w:r w:rsidRPr="00F8110F">
              <w:rPr>
                <w:rFonts w:cs="Arial"/>
                <w:sz w:val="24"/>
                <w:szCs w:val="24"/>
              </w:rPr>
              <w:t>Housing and accommodation challenges persist due to limited emergency accommodation and delays in accessing housing support. These issues are compounded by critical data gaps, including insufficient information on housing need and a lack of robust impact evaluations, which hinder planning and response.</w:t>
            </w:r>
          </w:p>
          <w:p w14:paraId="2612788B" w14:textId="48E9A369" w:rsidR="0078248D" w:rsidRPr="00F8110F" w:rsidRDefault="0078248D" w:rsidP="00F8764E">
            <w:pPr>
              <w:pStyle w:val="ListParagraph"/>
              <w:numPr>
                <w:ilvl w:val="0"/>
                <w:numId w:val="6"/>
              </w:numPr>
              <w:spacing w:before="120" w:after="120"/>
              <w:contextualSpacing w:val="0"/>
              <w:rPr>
                <w:rFonts w:cs="Arial"/>
                <w:sz w:val="24"/>
                <w:szCs w:val="24"/>
              </w:rPr>
            </w:pPr>
            <w:r w:rsidRPr="00F8110F">
              <w:rPr>
                <w:rFonts w:cs="Arial"/>
                <w:sz w:val="24"/>
                <w:szCs w:val="24"/>
              </w:rPr>
              <w:t xml:space="preserve">Health and wellbeing gaps remain a concern, with individuals often facing delays in access </w:t>
            </w:r>
            <w:r w:rsidR="00B26A88">
              <w:rPr>
                <w:rFonts w:cs="Arial"/>
                <w:sz w:val="24"/>
                <w:szCs w:val="24"/>
              </w:rPr>
              <w:t>to</w:t>
            </w:r>
            <w:r w:rsidRPr="00F8110F">
              <w:rPr>
                <w:rFonts w:cs="Arial"/>
                <w:sz w:val="24"/>
                <w:szCs w:val="24"/>
              </w:rPr>
              <w:t xml:space="preserve"> medication and mental health services following release. </w:t>
            </w:r>
            <w:r w:rsidR="00B26A88">
              <w:rPr>
                <w:rFonts w:cs="Arial"/>
                <w:sz w:val="24"/>
                <w:szCs w:val="24"/>
              </w:rPr>
              <w:t>A</w:t>
            </w:r>
            <w:r w:rsidRPr="00F8110F">
              <w:rPr>
                <w:rFonts w:cs="Arial"/>
                <w:sz w:val="24"/>
                <w:szCs w:val="24"/>
              </w:rPr>
              <w:t xml:space="preserve">ccess to both general and mental health care is </w:t>
            </w:r>
            <w:r w:rsidR="00B26A88">
              <w:rPr>
                <w:rFonts w:cs="Arial"/>
                <w:sz w:val="24"/>
                <w:szCs w:val="24"/>
              </w:rPr>
              <w:t xml:space="preserve">often </w:t>
            </w:r>
            <w:r w:rsidRPr="00F8110F">
              <w:rPr>
                <w:rFonts w:cs="Arial"/>
                <w:sz w:val="24"/>
                <w:szCs w:val="24"/>
              </w:rPr>
              <w:t>dependent on GP registration, creating additional barriers</w:t>
            </w:r>
            <w:r w:rsidR="00E643A1">
              <w:rPr>
                <w:rFonts w:cs="Arial"/>
                <w:sz w:val="24"/>
                <w:szCs w:val="24"/>
              </w:rPr>
              <w:t>.</w:t>
            </w:r>
          </w:p>
          <w:p w14:paraId="2DA740A4" w14:textId="462ED633" w:rsidR="0078248D" w:rsidRPr="00F8110F" w:rsidRDefault="0078248D" w:rsidP="00F8764E">
            <w:pPr>
              <w:pStyle w:val="ListParagraph"/>
              <w:numPr>
                <w:ilvl w:val="0"/>
                <w:numId w:val="6"/>
              </w:numPr>
              <w:spacing w:before="120" w:after="120"/>
              <w:contextualSpacing w:val="0"/>
              <w:rPr>
                <w:rFonts w:cs="Arial"/>
                <w:sz w:val="24"/>
                <w:szCs w:val="24"/>
              </w:rPr>
            </w:pPr>
            <w:r w:rsidRPr="00F8110F">
              <w:rPr>
                <w:rFonts w:cs="Arial"/>
                <w:sz w:val="24"/>
                <w:szCs w:val="24"/>
              </w:rPr>
              <w:t xml:space="preserve">Information sharing and coordination remain problematic, with data exchange between agencies often inconsistent, particularly </w:t>
            </w:r>
            <w:r w:rsidR="00B26A88">
              <w:rPr>
                <w:rFonts w:cs="Arial"/>
                <w:sz w:val="24"/>
                <w:szCs w:val="24"/>
              </w:rPr>
              <w:t xml:space="preserve">for people on </w:t>
            </w:r>
            <w:r w:rsidRPr="00F8110F">
              <w:rPr>
                <w:rFonts w:cs="Arial"/>
                <w:sz w:val="24"/>
                <w:szCs w:val="24"/>
              </w:rPr>
              <w:t xml:space="preserve">remand. Aligning multi-agency plans for individuals with complex needs or early release adds further complexity. </w:t>
            </w:r>
          </w:p>
          <w:p w14:paraId="0467ACBF" w14:textId="55C26B49" w:rsidR="0078248D" w:rsidRPr="00F8110F" w:rsidRDefault="0078248D" w:rsidP="00F8764E">
            <w:pPr>
              <w:pStyle w:val="ListParagraph"/>
              <w:numPr>
                <w:ilvl w:val="0"/>
                <w:numId w:val="6"/>
              </w:numPr>
              <w:spacing w:before="120" w:after="120"/>
              <w:contextualSpacing w:val="0"/>
              <w:rPr>
                <w:rFonts w:cs="Arial"/>
                <w:sz w:val="24"/>
                <w:szCs w:val="24"/>
              </w:rPr>
            </w:pPr>
            <w:r w:rsidRPr="00F8110F">
              <w:rPr>
                <w:rFonts w:cs="Arial"/>
                <w:sz w:val="24"/>
                <w:szCs w:val="24"/>
              </w:rPr>
              <w:t xml:space="preserve">Resource and capacity </w:t>
            </w:r>
            <w:r w:rsidR="00B26A88">
              <w:rPr>
                <w:rFonts w:cs="Arial"/>
                <w:sz w:val="24"/>
                <w:szCs w:val="24"/>
              </w:rPr>
              <w:t xml:space="preserve">pressures </w:t>
            </w:r>
            <w:r w:rsidRPr="00F8110F">
              <w:rPr>
                <w:rFonts w:cs="Arial"/>
                <w:sz w:val="24"/>
                <w:szCs w:val="24"/>
              </w:rPr>
              <w:t xml:space="preserve">continue to </w:t>
            </w:r>
            <w:r w:rsidR="00B26A88">
              <w:rPr>
                <w:rFonts w:cs="Arial"/>
                <w:sz w:val="24"/>
                <w:szCs w:val="24"/>
              </w:rPr>
              <w:t xml:space="preserve">affect </w:t>
            </w:r>
            <w:r w:rsidRPr="00F8110F">
              <w:rPr>
                <w:rFonts w:cs="Arial"/>
                <w:sz w:val="24"/>
                <w:szCs w:val="24"/>
              </w:rPr>
              <w:t xml:space="preserve">delivery, with limited staffing and funding for voluntary throughcare and specialist support. </w:t>
            </w:r>
          </w:p>
          <w:p w14:paraId="185AD4B6" w14:textId="2DCA86D2" w:rsidR="0078248D" w:rsidRPr="00F8110F" w:rsidRDefault="0078248D" w:rsidP="00F8764E">
            <w:pPr>
              <w:pStyle w:val="ListParagraph"/>
              <w:numPr>
                <w:ilvl w:val="0"/>
                <w:numId w:val="6"/>
              </w:numPr>
              <w:spacing w:before="120" w:after="120"/>
              <w:contextualSpacing w:val="0"/>
              <w:rPr>
                <w:rFonts w:cs="Arial"/>
                <w:sz w:val="24"/>
                <w:szCs w:val="24"/>
              </w:rPr>
            </w:pPr>
            <w:r w:rsidRPr="00F8110F">
              <w:rPr>
                <w:rFonts w:cs="Arial"/>
                <w:sz w:val="24"/>
                <w:szCs w:val="24"/>
              </w:rPr>
              <w:t xml:space="preserve">Engagement and accessibility challenges arise when </w:t>
            </w:r>
            <w:r w:rsidR="00B26A88">
              <w:rPr>
                <w:rFonts w:cs="Arial"/>
                <w:sz w:val="24"/>
                <w:szCs w:val="24"/>
              </w:rPr>
              <w:t>people</w:t>
            </w:r>
            <w:r w:rsidR="00B26A88" w:rsidRPr="00F8110F">
              <w:rPr>
                <w:rFonts w:cs="Arial"/>
                <w:sz w:val="24"/>
                <w:szCs w:val="24"/>
              </w:rPr>
              <w:t xml:space="preserve"> </w:t>
            </w:r>
            <w:r w:rsidRPr="00F8110F">
              <w:rPr>
                <w:rFonts w:cs="Arial"/>
                <w:sz w:val="24"/>
                <w:szCs w:val="24"/>
              </w:rPr>
              <w:t xml:space="preserve">with complex needs or chaotic lifestyles disengage from support. Those on remand or </w:t>
            </w:r>
            <w:r w:rsidR="00B26A88">
              <w:rPr>
                <w:rFonts w:cs="Arial"/>
                <w:sz w:val="24"/>
                <w:szCs w:val="24"/>
              </w:rPr>
              <w:t xml:space="preserve">subject to </w:t>
            </w:r>
            <w:r w:rsidRPr="00F8110F">
              <w:rPr>
                <w:rFonts w:cs="Arial"/>
                <w:sz w:val="24"/>
                <w:szCs w:val="24"/>
              </w:rPr>
              <w:t xml:space="preserve">unplanned release face additional barriers to </w:t>
            </w:r>
            <w:r w:rsidR="00B26A88">
              <w:rPr>
                <w:rFonts w:cs="Arial"/>
                <w:sz w:val="24"/>
                <w:szCs w:val="24"/>
              </w:rPr>
              <w:t xml:space="preserve">timely </w:t>
            </w:r>
            <w:r w:rsidRPr="00F8110F">
              <w:rPr>
                <w:rFonts w:cs="Arial"/>
                <w:sz w:val="24"/>
                <w:szCs w:val="24"/>
              </w:rPr>
              <w:t>access</w:t>
            </w:r>
            <w:r w:rsidR="00B26A88">
              <w:rPr>
                <w:rFonts w:cs="Arial"/>
                <w:sz w:val="24"/>
                <w:szCs w:val="24"/>
              </w:rPr>
              <w:t xml:space="preserve"> to services.</w:t>
            </w:r>
          </w:p>
          <w:p w14:paraId="6F9EFBDE" w14:textId="4E4521BC" w:rsidR="0078248D" w:rsidRPr="00F8110F" w:rsidRDefault="00B26A88" w:rsidP="00F8764E">
            <w:pPr>
              <w:pStyle w:val="ListParagraph"/>
              <w:numPr>
                <w:ilvl w:val="0"/>
                <w:numId w:val="6"/>
              </w:numPr>
              <w:spacing w:before="120" w:after="120"/>
              <w:contextualSpacing w:val="0"/>
              <w:rPr>
                <w:rFonts w:cs="Arial"/>
                <w:sz w:val="24"/>
                <w:szCs w:val="24"/>
              </w:rPr>
            </w:pPr>
            <w:r>
              <w:rPr>
                <w:rFonts w:cs="Arial"/>
                <w:sz w:val="24"/>
                <w:szCs w:val="24"/>
              </w:rPr>
              <w:t>Severe</w:t>
            </w:r>
            <w:r w:rsidR="00E643A1">
              <w:rPr>
                <w:rFonts w:cs="Arial"/>
                <w:sz w:val="24"/>
                <w:szCs w:val="24"/>
              </w:rPr>
              <w:t xml:space="preserve"> </w:t>
            </w:r>
            <w:r w:rsidR="0078248D" w:rsidRPr="00F8110F">
              <w:rPr>
                <w:rFonts w:cs="Arial"/>
                <w:sz w:val="24"/>
                <w:szCs w:val="24"/>
              </w:rPr>
              <w:t xml:space="preserve">housing shortages, including national and local emergencies, are undermining </w:t>
            </w:r>
            <w:r w:rsidR="000D1471">
              <w:rPr>
                <w:rFonts w:cs="Arial"/>
                <w:sz w:val="24"/>
                <w:szCs w:val="24"/>
              </w:rPr>
              <w:t xml:space="preserve">SHORE delivery </w:t>
            </w:r>
            <w:r w:rsidR="0078248D" w:rsidRPr="00F8110F">
              <w:rPr>
                <w:rFonts w:cs="Arial"/>
                <w:sz w:val="24"/>
                <w:szCs w:val="24"/>
              </w:rPr>
              <w:t xml:space="preserve">increasing risks of homelessness, reoffending, and harm. While some areas have embedded SHORE standards, others struggle due to </w:t>
            </w:r>
            <w:r w:rsidR="000D1471">
              <w:rPr>
                <w:rFonts w:cs="Arial"/>
                <w:sz w:val="24"/>
                <w:szCs w:val="24"/>
              </w:rPr>
              <w:t>limited</w:t>
            </w:r>
            <w:r w:rsidR="0078248D" w:rsidRPr="00F8110F">
              <w:rPr>
                <w:rFonts w:cs="Arial"/>
                <w:sz w:val="24"/>
                <w:szCs w:val="24"/>
              </w:rPr>
              <w:t xml:space="preserve"> housing</w:t>
            </w:r>
            <w:r w:rsidR="000D1471">
              <w:rPr>
                <w:rFonts w:cs="Arial"/>
                <w:sz w:val="24"/>
                <w:szCs w:val="24"/>
              </w:rPr>
              <w:t xml:space="preserve"> supply</w:t>
            </w:r>
            <w:r w:rsidR="0078248D" w:rsidRPr="00F8110F">
              <w:rPr>
                <w:rFonts w:cs="Arial"/>
                <w:sz w:val="24"/>
                <w:szCs w:val="24"/>
              </w:rPr>
              <w:t xml:space="preserve">, </w:t>
            </w:r>
            <w:r w:rsidR="000D1471">
              <w:rPr>
                <w:rFonts w:cs="Arial"/>
                <w:sz w:val="24"/>
                <w:szCs w:val="24"/>
              </w:rPr>
              <w:t>resulting in</w:t>
            </w:r>
            <w:r w:rsidR="0078248D" w:rsidRPr="00F8110F">
              <w:rPr>
                <w:rFonts w:cs="Arial"/>
                <w:sz w:val="24"/>
                <w:szCs w:val="24"/>
              </w:rPr>
              <w:t xml:space="preserve"> inconsistent delivery. </w:t>
            </w:r>
          </w:p>
          <w:p w14:paraId="413164DE" w14:textId="2B0EE0E1" w:rsidR="0078248D" w:rsidRPr="007D5B71" w:rsidRDefault="0078248D" w:rsidP="00F8764E">
            <w:pPr>
              <w:pStyle w:val="ListParagraph"/>
              <w:numPr>
                <w:ilvl w:val="0"/>
                <w:numId w:val="6"/>
              </w:numPr>
              <w:spacing w:before="120" w:after="120"/>
              <w:contextualSpacing w:val="0"/>
              <w:rPr>
                <w:rFonts w:cs="Arial"/>
                <w:sz w:val="24"/>
                <w:szCs w:val="24"/>
              </w:rPr>
            </w:pPr>
            <w:r w:rsidRPr="00F8110F">
              <w:rPr>
                <w:rFonts w:cs="Arial"/>
                <w:sz w:val="24"/>
                <w:szCs w:val="24"/>
              </w:rPr>
              <w:t>Effective housing planning</w:t>
            </w:r>
            <w:r w:rsidR="000D1471">
              <w:rPr>
                <w:rFonts w:cs="Arial"/>
                <w:sz w:val="24"/>
                <w:szCs w:val="24"/>
              </w:rPr>
              <w:t xml:space="preserve"> depends</w:t>
            </w:r>
            <w:r w:rsidRPr="00F8110F">
              <w:rPr>
                <w:rFonts w:cs="Arial"/>
                <w:sz w:val="24"/>
                <w:szCs w:val="24"/>
              </w:rPr>
              <w:t xml:space="preserve"> on timely</w:t>
            </w:r>
            <w:r w:rsidR="000D1471">
              <w:rPr>
                <w:rFonts w:cs="Arial"/>
                <w:sz w:val="24"/>
                <w:szCs w:val="24"/>
              </w:rPr>
              <w:t xml:space="preserve"> and consistent</w:t>
            </w:r>
            <w:r w:rsidRPr="00F8110F">
              <w:rPr>
                <w:rFonts w:cs="Arial"/>
                <w:sz w:val="24"/>
                <w:szCs w:val="24"/>
              </w:rPr>
              <w:t xml:space="preserve"> </w:t>
            </w:r>
            <w:r w:rsidR="000D1471">
              <w:rPr>
                <w:rFonts w:cs="Arial"/>
                <w:sz w:val="24"/>
                <w:szCs w:val="24"/>
              </w:rPr>
              <w:t>information</w:t>
            </w:r>
            <w:r w:rsidR="000D1471" w:rsidRPr="00F8110F">
              <w:rPr>
                <w:rFonts w:cs="Arial"/>
                <w:sz w:val="24"/>
                <w:szCs w:val="24"/>
              </w:rPr>
              <w:t xml:space="preserve"> </w:t>
            </w:r>
            <w:r w:rsidRPr="00F8110F">
              <w:rPr>
                <w:rFonts w:cs="Arial"/>
                <w:sz w:val="24"/>
                <w:szCs w:val="24"/>
              </w:rPr>
              <w:t>sharing</w:t>
            </w:r>
            <w:r w:rsidR="000D1471">
              <w:rPr>
                <w:rFonts w:cs="Arial"/>
                <w:sz w:val="24"/>
                <w:szCs w:val="24"/>
              </w:rPr>
              <w:t xml:space="preserve"> but</w:t>
            </w:r>
            <w:r w:rsidRPr="00F8110F">
              <w:rPr>
                <w:rFonts w:cs="Arial"/>
                <w:sz w:val="24"/>
                <w:szCs w:val="24"/>
              </w:rPr>
              <w:t xml:space="preserve"> gaps in communication delay interventions and increase homelessness risk. Housing providers are not always notified when </w:t>
            </w:r>
            <w:r w:rsidR="000D1471">
              <w:rPr>
                <w:rFonts w:cs="Arial"/>
                <w:sz w:val="24"/>
                <w:szCs w:val="24"/>
              </w:rPr>
              <w:t>people</w:t>
            </w:r>
            <w:r w:rsidRPr="00F8110F">
              <w:rPr>
                <w:rFonts w:cs="Arial"/>
                <w:sz w:val="24"/>
                <w:szCs w:val="24"/>
              </w:rPr>
              <w:t xml:space="preserve"> enter custody, and tracking outcomes such as tenancy sustainment or homelessness presentations remain difficult. Many initiatives (including </w:t>
            </w:r>
            <w:r w:rsidRPr="007D5B71">
              <w:rPr>
                <w:rFonts w:cs="Arial"/>
                <w:sz w:val="24"/>
                <w:szCs w:val="24"/>
              </w:rPr>
              <w:t xml:space="preserve">multiagency working itself) lack formal evaluation, and there is no unified </w:t>
            </w:r>
            <w:r w:rsidRPr="007D5B71">
              <w:rPr>
                <w:rFonts w:cs="Arial"/>
                <w:sz w:val="24"/>
                <w:szCs w:val="24"/>
              </w:rPr>
              <w:lastRenderedPageBreak/>
              <w:t>system to monitor SHORE implementation or measure tenancy sustainment across local authorities.</w:t>
            </w:r>
          </w:p>
          <w:p w14:paraId="1EF75DCF" w14:textId="4DA2EFCB" w:rsidR="0078248D" w:rsidRPr="007D5B71" w:rsidRDefault="000D1471" w:rsidP="00F8764E">
            <w:pPr>
              <w:pStyle w:val="ListParagraph"/>
              <w:numPr>
                <w:ilvl w:val="0"/>
                <w:numId w:val="6"/>
              </w:numPr>
              <w:spacing w:before="120" w:after="120"/>
              <w:contextualSpacing w:val="0"/>
              <w:rPr>
                <w:rFonts w:cs="Arial"/>
                <w:sz w:val="24"/>
                <w:szCs w:val="24"/>
              </w:rPr>
            </w:pPr>
            <w:r w:rsidRPr="007D5B71">
              <w:rPr>
                <w:rFonts w:cs="Arial"/>
                <w:sz w:val="24"/>
                <w:szCs w:val="24"/>
              </w:rPr>
              <w:t>High levels of need among people leaving prison, including mental health, addictions and MAPPA cases, require intensive support</w:t>
            </w:r>
            <w:r w:rsidR="0078248D" w:rsidRPr="007D5B71">
              <w:rPr>
                <w:rFonts w:cs="Arial"/>
                <w:sz w:val="24"/>
                <w:szCs w:val="24"/>
              </w:rPr>
              <w:t xml:space="preserve">. Severe resource and funding constraints limit Housing First and wraparound services, </w:t>
            </w:r>
            <w:r w:rsidRPr="007D5B71">
              <w:rPr>
                <w:rFonts w:cs="Arial"/>
                <w:sz w:val="24"/>
                <w:szCs w:val="24"/>
              </w:rPr>
              <w:t xml:space="preserve">while </w:t>
            </w:r>
            <w:r w:rsidR="0078248D" w:rsidRPr="007D5B71">
              <w:rPr>
                <w:rFonts w:cs="Arial"/>
                <w:sz w:val="24"/>
                <w:szCs w:val="24"/>
              </w:rPr>
              <w:t>early releases and court backlogs create unpredictable housing demand</w:t>
            </w:r>
            <w:r w:rsidRPr="007D5B71">
              <w:rPr>
                <w:rFonts w:cs="Arial"/>
                <w:sz w:val="24"/>
                <w:szCs w:val="24"/>
              </w:rPr>
              <w:t>.</w:t>
            </w:r>
            <w:r w:rsidR="00E4056C" w:rsidRPr="007D5B71">
              <w:rPr>
                <w:rFonts w:cs="Arial"/>
                <w:sz w:val="24"/>
                <w:szCs w:val="24"/>
              </w:rPr>
              <w:t xml:space="preserve"> </w:t>
            </w:r>
            <w:r w:rsidR="0078248D" w:rsidRPr="007D5B71">
              <w:rPr>
                <w:rFonts w:cs="Arial"/>
                <w:sz w:val="24"/>
                <w:szCs w:val="24"/>
              </w:rPr>
              <w:t>Rural and island areas face additional barriers, including limited housing stock and confidentiality concerns</w:t>
            </w:r>
            <w:r w:rsidRPr="007D5B71">
              <w:rPr>
                <w:rFonts w:cs="Arial"/>
                <w:sz w:val="24"/>
                <w:szCs w:val="24"/>
              </w:rPr>
              <w:t>.</w:t>
            </w:r>
          </w:p>
          <w:p w14:paraId="27111BB7" w14:textId="77777777" w:rsidR="00F13292" w:rsidRPr="007D5B71" w:rsidRDefault="000D1471" w:rsidP="00F8764E">
            <w:pPr>
              <w:pStyle w:val="ListParagraph"/>
              <w:numPr>
                <w:ilvl w:val="0"/>
                <w:numId w:val="6"/>
              </w:numPr>
              <w:spacing w:before="120" w:after="120"/>
              <w:contextualSpacing w:val="0"/>
              <w:rPr>
                <w:rFonts w:cs="Arial"/>
                <w:sz w:val="24"/>
                <w:szCs w:val="24"/>
              </w:rPr>
            </w:pPr>
            <w:r w:rsidRPr="007D5B71">
              <w:rPr>
                <w:rFonts w:cs="Arial"/>
                <w:sz w:val="24"/>
                <w:szCs w:val="24"/>
              </w:rPr>
              <w:t>Disclosing convictions, particularly sexual offences, remains a major barrier to employment, with employers and education providers often reluctant to engage. Stigma and misunderstanding further restrict opportunities, including access to volunteering.</w:t>
            </w:r>
            <w:r w:rsidR="00F13292" w:rsidRPr="007D5B71">
              <w:rPr>
                <w:rFonts w:cs="Arial"/>
                <w:sz w:val="24"/>
                <w:szCs w:val="24"/>
              </w:rPr>
              <w:t xml:space="preserve"> </w:t>
            </w:r>
          </w:p>
          <w:p w14:paraId="4DFC9032" w14:textId="43E79A23" w:rsidR="0078248D" w:rsidRPr="007D5B71" w:rsidRDefault="0078248D" w:rsidP="00F8764E">
            <w:pPr>
              <w:pStyle w:val="ListParagraph"/>
              <w:numPr>
                <w:ilvl w:val="0"/>
                <w:numId w:val="6"/>
              </w:numPr>
              <w:spacing w:before="120" w:after="120"/>
              <w:contextualSpacing w:val="0"/>
              <w:rPr>
                <w:rFonts w:cs="Arial"/>
                <w:sz w:val="24"/>
                <w:szCs w:val="24"/>
              </w:rPr>
            </w:pPr>
            <w:r w:rsidRPr="007D5B71">
              <w:rPr>
                <w:rFonts w:cs="Arial"/>
                <w:sz w:val="24"/>
                <w:szCs w:val="24"/>
              </w:rPr>
              <w:t xml:space="preserve">Short-term funding cycles and withdrawal of national funding streams disrupt service continuity. </w:t>
            </w:r>
          </w:p>
          <w:p w14:paraId="6D34A813" w14:textId="2BFA99F9" w:rsidR="0078248D" w:rsidRPr="000E3FC6" w:rsidRDefault="0078248D" w:rsidP="00F8764E">
            <w:pPr>
              <w:pStyle w:val="ListParagraph"/>
              <w:numPr>
                <w:ilvl w:val="0"/>
                <w:numId w:val="6"/>
              </w:numPr>
              <w:spacing w:before="120" w:after="120"/>
              <w:contextualSpacing w:val="0"/>
              <w:rPr>
                <w:rFonts w:cs="Arial"/>
                <w:sz w:val="24"/>
                <w:szCs w:val="24"/>
              </w:rPr>
            </w:pPr>
            <w:r w:rsidRPr="000E3FC6">
              <w:rPr>
                <w:rFonts w:cs="Arial"/>
                <w:sz w:val="24"/>
                <w:szCs w:val="24"/>
              </w:rPr>
              <w:t xml:space="preserve">Voluntary Throughcare uptake remains low, </w:t>
            </w:r>
            <w:r w:rsidR="000D1471" w:rsidRPr="000E3FC6">
              <w:rPr>
                <w:rFonts w:cs="Arial"/>
                <w:sz w:val="24"/>
                <w:szCs w:val="24"/>
              </w:rPr>
              <w:t>with feedback suggesting that many people are prioritising housing and employability over throughcare as more important for reintegration when leaving custody. However, this leaves</w:t>
            </w:r>
            <w:r w:rsidRPr="000E3FC6">
              <w:rPr>
                <w:rFonts w:cs="Arial"/>
                <w:sz w:val="24"/>
                <w:szCs w:val="24"/>
              </w:rPr>
              <w:t xml:space="preserve"> many individuals without stable support or access to essential services. </w:t>
            </w:r>
          </w:p>
          <w:p w14:paraId="4F584E1B" w14:textId="6AC220E1" w:rsidR="009A2414" w:rsidRPr="00F8110F" w:rsidRDefault="009A2414" w:rsidP="00FB22D4">
            <w:pPr>
              <w:pStyle w:val="ListParagraph"/>
              <w:spacing w:before="120" w:after="120"/>
              <w:ind w:left="714"/>
              <w:contextualSpacing w:val="0"/>
              <w:rPr>
                <w:rFonts w:cs="Arial"/>
                <w:szCs w:val="24"/>
              </w:rPr>
            </w:pPr>
          </w:p>
        </w:tc>
      </w:tr>
    </w:tbl>
    <w:p w14:paraId="45C6AE38" w14:textId="77777777" w:rsidR="00BB0DDA" w:rsidRDefault="00BB0DDA">
      <w:pPr>
        <w:spacing w:line="240" w:lineRule="auto"/>
        <w:rPr>
          <w:rFonts w:cs="Arial"/>
        </w:rPr>
      </w:pPr>
    </w:p>
    <w:p w14:paraId="60A53591" w14:textId="5D85093B" w:rsidR="00AE51A1" w:rsidRDefault="00AE51A1">
      <w:pPr>
        <w:spacing w:line="240" w:lineRule="auto"/>
        <w:rPr>
          <w:rFonts w:cs="Arial"/>
        </w:rPr>
      </w:pPr>
      <w:r>
        <w:rPr>
          <w:rFonts w:cs="Arial"/>
        </w:rPr>
        <w:br w:type="page"/>
      </w:r>
    </w:p>
    <w:p w14:paraId="53C00050" w14:textId="7BA882FF" w:rsidR="00BB0DDA" w:rsidRDefault="00AE51A1" w:rsidP="00710CC6">
      <w:pPr>
        <w:pStyle w:val="Heading1"/>
      </w:pPr>
      <w:bookmarkStart w:id="12" w:name="_Toc224672145"/>
      <w:r>
        <w:lastRenderedPageBreak/>
        <w:t>National Aim 4</w:t>
      </w:r>
      <w:bookmarkEnd w:id="12"/>
    </w:p>
    <w:tbl>
      <w:tblPr>
        <w:tblStyle w:val="TableGrid"/>
        <w:tblW w:w="9356" w:type="dxa"/>
        <w:tblInd w:w="-142" w:type="dxa"/>
        <w:tblBorders>
          <w:top w:val="single" w:sz="12" w:space="0" w:color="FFC000"/>
          <w:left w:val="single" w:sz="12" w:space="0" w:color="FFC000"/>
          <w:bottom w:val="single" w:sz="12" w:space="0" w:color="FFC000"/>
          <w:right w:val="single" w:sz="12" w:space="0" w:color="FFC000"/>
          <w:insideH w:val="none" w:sz="0" w:space="0" w:color="auto"/>
          <w:insideV w:val="none" w:sz="0" w:space="0" w:color="auto"/>
        </w:tblBorders>
        <w:tblLook w:val="04A0" w:firstRow="1" w:lastRow="0" w:firstColumn="1" w:lastColumn="0" w:noHBand="0" w:noVBand="1"/>
      </w:tblPr>
      <w:tblGrid>
        <w:gridCol w:w="9356"/>
      </w:tblGrid>
      <w:tr w:rsidR="00B33814" w:rsidRPr="00574928" w14:paraId="6C6854AB" w14:textId="77777777" w:rsidTr="00FA3F49">
        <w:tc>
          <w:tcPr>
            <w:tcW w:w="9356" w:type="dxa"/>
            <w:tcBorders>
              <w:top w:val="single" w:sz="12" w:space="0" w:color="FFC000"/>
              <w:bottom w:val="nil"/>
            </w:tcBorders>
            <w:shd w:val="clear" w:color="auto" w:fill="FFB81C"/>
          </w:tcPr>
          <w:p w14:paraId="2162F546" w14:textId="17A95206" w:rsidR="00B33814" w:rsidRPr="00B33814" w:rsidRDefault="00B33814" w:rsidP="00222F53">
            <w:pPr>
              <w:rPr>
                <w:rFonts w:ascii="Open Sans SemiBold" w:hAnsi="Open Sans SemiBold" w:cs="Open Sans SemiBold"/>
                <w:sz w:val="32"/>
                <w:szCs w:val="32"/>
              </w:rPr>
            </w:pPr>
            <w:r w:rsidRPr="00B33814">
              <w:rPr>
                <w:rFonts w:ascii="Open Sans SemiBold" w:hAnsi="Open Sans SemiBold" w:cs="Open Sans SemiBold"/>
                <w:sz w:val="32"/>
                <w:szCs w:val="32"/>
              </w:rPr>
              <w:t>Strengthen the Leadership, Engagement &amp; Partnership working of local and national community justice partners</w:t>
            </w:r>
          </w:p>
        </w:tc>
      </w:tr>
      <w:tr w:rsidR="00B33814" w:rsidRPr="00574928" w14:paraId="148580A2" w14:textId="77777777" w:rsidTr="00B33814">
        <w:tc>
          <w:tcPr>
            <w:tcW w:w="9356" w:type="dxa"/>
            <w:tcBorders>
              <w:top w:val="nil"/>
              <w:left w:val="nil"/>
              <w:bottom w:val="nil"/>
              <w:right w:val="nil"/>
            </w:tcBorders>
          </w:tcPr>
          <w:p w14:paraId="5C4314E5" w14:textId="77777777" w:rsidR="00B33814" w:rsidRDefault="00B33814" w:rsidP="00B33814">
            <w:pPr>
              <w:spacing w:line="240" w:lineRule="auto"/>
              <w:rPr>
                <w:rFonts w:ascii="Open Sans SemiBold" w:hAnsi="Open Sans SemiBold" w:cs="Open Sans SemiBold"/>
                <w:sz w:val="28"/>
                <w:szCs w:val="28"/>
              </w:rPr>
            </w:pPr>
          </w:p>
        </w:tc>
      </w:tr>
      <w:tr w:rsidR="001D52B6" w:rsidRPr="00574928" w14:paraId="029E19C7" w14:textId="77777777" w:rsidTr="00FA3F49">
        <w:tc>
          <w:tcPr>
            <w:tcW w:w="9356" w:type="dxa"/>
            <w:tcBorders>
              <w:top w:val="nil"/>
              <w:bottom w:val="nil"/>
            </w:tcBorders>
            <w:shd w:val="clear" w:color="auto" w:fill="FFB81C"/>
          </w:tcPr>
          <w:p w14:paraId="1807E9B9" w14:textId="77777777" w:rsidR="001D52B6" w:rsidRPr="00574928" w:rsidRDefault="001D52B6" w:rsidP="00222F53">
            <w:pPr>
              <w:spacing w:before="120" w:after="120"/>
              <w:rPr>
                <w:rFonts w:ascii="Open Sans SemiBold" w:hAnsi="Open Sans SemiBold" w:cs="Open Sans SemiBold"/>
                <w:sz w:val="28"/>
                <w:szCs w:val="28"/>
              </w:rPr>
            </w:pPr>
            <w:r>
              <w:rPr>
                <w:rFonts w:ascii="Open Sans SemiBold" w:hAnsi="Open Sans SemiBold" w:cs="Open Sans SemiBold"/>
                <w:sz w:val="28"/>
                <w:szCs w:val="28"/>
              </w:rPr>
              <w:t>National Progress</w:t>
            </w:r>
          </w:p>
        </w:tc>
      </w:tr>
      <w:tr w:rsidR="001D52B6" w:rsidRPr="00C51E7F" w14:paraId="39444E79" w14:textId="77777777" w:rsidTr="00FA3F49">
        <w:tc>
          <w:tcPr>
            <w:tcW w:w="9356" w:type="dxa"/>
            <w:tcBorders>
              <w:top w:val="nil"/>
              <w:bottom w:val="nil"/>
            </w:tcBorders>
          </w:tcPr>
          <w:p w14:paraId="3AF47EA4" w14:textId="269BFB0E" w:rsidR="00522827" w:rsidRPr="00216664" w:rsidRDefault="00706085" w:rsidP="001E2B26">
            <w:pPr>
              <w:pStyle w:val="ListParagraph"/>
              <w:numPr>
                <w:ilvl w:val="0"/>
                <w:numId w:val="13"/>
              </w:numPr>
              <w:spacing w:before="120" w:after="120"/>
              <w:ind w:left="714" w:hanging="357"/>
              <w:contextualSpacing w:val="0"/>
              <w:rPr>
                <w:rFonts w:cs="Arial"/>
                <w:sz w:val="24"/>
                <w:szCs w:val="24"/>
              </w:rPr>
            </w:pPr>
            <w:r>
              <w:rPr>
                <w:rFonts w:cs="Arial"/>
                <w:sz w:val="24"/>
                <w:szCs w:val="24"/>
              </w:rPr>
              <w:t>By the</w:t>
            </w:r>
            <w:r w:rsidR="00522827" w:rsidRPr="00216664">
              <w:rPr>
                <w:rFonts w:cs="Arial"/>
                <w:sz w:val="24"/>
                <w:szCs w:val="24"/>
              </w:rPr>
              <w:t xml:space="preserve"> end of 2024/25, the public campaign ‘Life Changing Sentences’ had reached three million people</w:t>
            </w:r>
            <w:r>
              <w:rPr>
                <w:rFonts w:cs="Arial"/>
                <w:sz w:val="24"/>
                <w:szCs w:val="24"/>
              </w:rPr>
              <w:t xml:space="preserve"> using</w:t>
            </w:r>
            <w:r w:rsidR="003725AA">
              <w:rPr>
                <w:rFonts w:cs="Arial"/>
                <w:sz w:val="24"/>
                <w:szCs w:val="24"/>
              </w:rPr>
              <w:t xml:space="preserve"> </w:t>
            </w:r>
            <w:r w:rsidR="00522827" w:rsidRPr="00216664">
              <w:rPr>
                <w:rFonts w:cs="Arial"/>
                <w:sz w:val="24"/>
                <w:szCs w:val="24"/>
              </w:rPr>
              <w:t xml:space="preserve">300 high impact billboard and </w:t>
            </w:r>
            <w:r>
              <w:rPr>
                <w:rFonts w:cs="Arial"/>
                <w:sz w:val="24"/>
                <w:szCs w:val="24"/>
              </w:rPr>
              <w:t>displays in</w:t>
            </w:r>
            <w:r w:rsidR="00522827" w:rsidRPr="00216664">
              <w:rPr>
                <w:rFonts w:cs="Arial"/>
                <w:sz w:val="24"/>
                <w:szCs w:val="24"/>
              </w:rPr>
              <w:t xml:space="preserve"> Police Stations, GP Surgeries and Libraries</w:t>
            </w:r>
            <w:r w:rsidR="00216664" w:rsidRPr="00216664">
              <w:rPr>
                <w:rFonts w:cs="Arial"/>
                <w:sz w:val="24"/>
                <w:szCs w:val="24"/>
              </w:rPr>
              <w:t>.</w:t>
            </w:r>
          </w:p>
          <w:p w14:paraId="064FAA48" w14:textId="5EAD869B" w:rsidR="001D52B6" w:rsidRPr="00216664" w:rsidRDefault="00706085" w:rsidP="001006C7">
            <w:pPr>
              <w:pStyle w:val="ListParagraph"/>
              <w:numPr>
                <w:ilvl w:val="0"/>
                <w:numId w:val="13"/>
              </w:numPr>
              <w:spacing w:before="120" w:after="120"/>
              <w:ind w:left="714" w:hanging="357"/>
              <w:contextualSpacing w:val="0"/>
              <w:rPr>
                <w:rFonts w:cs="Arial"/>
                <w:sz w:val="24"/>
                <w:szCs w:val="24"/>
              </w:rPr>
            </w:pPr>
            <w:r w:rsidRPr="00706085">
              <w:rPr>
                <w:rFonts w:cs="Arial"/>
                <w:sz w:val="24"/>
                <w:szCs w:val="24"/>
              </w:rPr>
              <w:t>The Community Intervention and Support Directory (CISD) launched in June 2024, providing justice professionals with a national directory of community services. It has received over 18,000 views, with feedback from Sheriffs highlighting its value in supporting consistent decision-making across locations.</w:t>
            </w:r>
            <w:r w:rsidR="006E1882">
              <w:rPr>
                <w:rFonts w:cs="Arial"/>
                <w:sz w:val="24"/>
                <w:szCs w:val="24"/>
              </w:rPr>
              <w:t xml:space="preserve"> </w:t>
            </w:r>
            <w:r>
              <w:rPr>
                <w:rFonts w:cs="Arial"/>
                <w:sz w:val="24"/>
                <w:szCs w:val="24"/>
              </w:rPr>
              <w:t>More than</w:t>
            </w:r>
            <w:r w:rsidR="003725AA">
              <w:rPr>
                <w:rFonts w:cs="Arial"/>
                <w:sz w:val="24"/>
                <w:szCs w:val="24"/>
              </w:rPr>
              <w:t xml:space="preserve"> </w:t>
            </w:r>
            <w:r w:rsidR="00522827" w:rsidRPr="00216664">
              <w:rPr>
                <w:rFonts w:cs="Arial"/>
                <w:sz w:val="24"/>
                <w:szCs w:val="24"/>
              </w:rPr>
              <w:t xml:space="preserve">1000 views and 500 unique visitors </w:t>
            </w:r>
            <w:r>
              <w:rPr>
                <w:rFonts w:cs="Arial"/>
                <w:sz w:val="24"/>
                <w:szCs w:val="24"/>
              </w:rPr>
              <w:t>accessed the</w:t>
            </w:r>
            <w:r w:rsidR="00522827" w:rsidRPr="00216664">
              <w:rPr>
                <w:rFonts w:cs="Arial"/>
                <w:sz w:val="24"/>
                <w:szCs w:val="24"/>
              </w:rPr>
              <w:t xml:space="preserve"> relaunched Justice System Map</w:t>
            </w:r>
            <w:r>
              <w:rPr>
                <w:rFonts w:cs="Arial"/>
                <w:sz w:val="24"/>
                <w:szCs w:val="24"/>
              </w:rPr>
              <w:t xml:space="preserve"> </w:t>
            </w:r>
            <w:r w:rsidR="00522827" w:rsidRPr="00216664">
              <w:rPr>
                <w:rFonts w:cs="Arial"/>
                <w:sz w:val="24"/>
                <w:szCs w:val="24"/>
              </w:rPr>
              <w:t>hosted on the CJS website</w:t>
            </w:r>
            <w:r w:rsidR="00216664" w:rsidRPr="00216664">
              <w:rPr>
                <w:rFonts w:cs="Arial"/>
                <w:sz w:val="24"/>
                <w:szCs w:val="24"/>
              </w:rPr>
              <w:t>.</w:t>
            </w:r>
          </w:p>
        </w:tc>
      </w:tr>
      <w:tr w:rsidR="001D52B6" w:rsidRPr="00574928" w14:paraId="212B1FB5" w14:textId="77777777" w:rsidTr="00FA3F49">
        <w:tc>
          <w:tcPr>
            <w:tcW w:w="9356" w:type="dxa"/>
            <w:tcBorders>
              <w:top w:val="nil"/>
              <w:bottom w:val="nil"/>
            </w:tcBorders>
            <w:shd w:val="clear" w:color="auto" w:fill="FFB81C"/>
          </w:tcPr>
          <w:p w14:paraId="0C8338EA" w14:textId="77777777" w:rsidR="001D52B6" w:rsidRPr="00574928" w:rsidRDefault="001D52B6" w:rsidP="00222F53">
            <w:pPr>
              <w:spacing w:before="120" w:after="120"/>
              <w:rPr>
                <w:rFonts w:ascii="Open Sans SemiBold" w:hAnsi="Open Sans SemiBold" w:cs="Open Sans SemiBold"/>
                <w:sz w:val="28"/>
                <w:szCs w:val="28"/>
              </w:rPr>
            </w:pPr>
            <w:r>
              <w:rPr>
                <w:rFonts w:ascii="Open Sans SemiBold" w:hAnsi="Open Sans SemiBold" w:cs="Open Sans SemiBold"/>
                <w:sz w:val="28"/>
                <w:szCs w:val="28"/>
              </w:rPr>
              <w:t>Local Progress</w:t>
            </w:r>
          </w:p>
        </w:tc>
      </w:tr>
      <w:tr w:rsidR="001D52B6" w:rsidRPr="00AA13FF" w14:paraId="670D3F88" w14:textId="77777777" w:rsidTr="00FA3F49">
        <w:tc>
          <w:tcPr>
            <w:tcW w:w="9356" w:type="dxa"/>
            <w:tcBorders>
              <w:top w:val="nil"/>
              <w:bottom w:val="nil"/>
            </w:tcBorders>
          </w:tcPr>
          <w:p w14:paraId="43F59F10" w14:textId="0EFDA273" w:rsidR="003725AA" w:rsidRDefault="00706085" w:rsidP="001E2B26">
            <w:pPr>
              <w:pStyle w:val="ListParagraph"/>
              <w:numPr>
                <w:ilvl w:val="0"/>
                <w:numId w:val="14"/>
              </w:numPr>
              <w:spacing w:before="120" w:after="120"/>
              <w:ind w:left="714" w:hanging="357"/>
              <w:contextualSpacing w:val="0"/>
              <w:rPr>
                <w:rFonts w:cs="Arial"/>
                <w:sz w:val="24"/>
                <w:szCs w:val="24"/>
              </w:rPr>
            </w:pPr>
            <w:r w:rsidRPr="00706085">
              <w:rPr>
                <w:rFonts w:cs="Arial"/>
                <w:sz w:val="24"/>
                <w:szCs w:val="24"/>
              </w:rPr>
              <w:t>Strong leadership continues to drive progress. Aberdeen City’s shared Chair and Vice Chair role between Adult Social Work and Police Scotland supports joint accountability, while Ayrshire’s Community Justice Ayrshire Partnership Data Hub enables more evidence-led strategic planning.</w:t>
            </w:r>
          </w:p>
          <w:p w14:paraId="7106EF4B" w14:textId="7EE35C74" w:rsidR="005C6681" w:rsidRPr="005C6681" w:rsidRDefault="005C6681" w:rsidP="001E2B26">
            <w:pPr>
              <w:pStyle w:val="ListParagraph"/>
              <w:numPr>
                <w:ilvl w:val="0"/>
                <w:numId w:val="14"/>
              </w:numPr>
              <w:spacing w:before="120" w:after="120"/>
              <w:ind w:left="714" w:hanging="357"/>
              <w:contextualSpacing w:val="0"/>
              <w:rPr>
                <w:rFonts w:cs="Arial"/>
                <w:sz w:val="24"/>
                <w:szCs w:val="24"/>
              </w:rPr>
            </w:pPr>
            <w:r w:rsidRPr="005C6681">
              <w:rPr>
                <w:rFonts w:cs="Arial"/>
                <w:sz w:val="24"/>
                <w:szCs w:val="24"/>
              </w:rPr>
              <w:t xml:space="preserve">In response to </w:t>
            </w:r>
            <w:r w:rsidR="00706085">
              <w:rPr>
                <w:rFonts w:cs="Arial"/>
                <w:sz w:val="24"/>
                <w:szCs w:val="24"/>
              </w:rPr>
              <w:t xml:space="preserve">the </w:t>
            </w:r>
            <w:r w:rsidRPr="005C6681">
              <w:rPr>
                <w:rFonts w:cs="Arial"/>
                <w:sz w:val="24"/>
                <w:szCs w:val="24"/>
              </w:rPr>
              <w:t>2023/24</w:t>
            </w:r>
            <w:r w:rsidR="002B5878">
              <w:rPr>
                <w:rFonts w:cs="Arial"/>
                <w:sz w:val="24"/>
                <w:szCs w:val="24"/>
              </w:rPr>
              <w:t xml:space="preserve"> OAAR</w:t>
            </w:r>
            <w:r w:rsidRPr="005C6681">
              <w:rPr>
                <w:rFonts w:cs="Arial"/>
                <w:sz w:val="24"/>
                <w:szCs w:val="24"/>
              </w:rPr>
              <w:t xml:space="preserve"> report, strategic alignment to other local partnerships now features as a key theme</w:t>
            </w:r>
            <w:r w:rsidR="00706085">
              <w:rPr>
                <w:rFonts w:cs="Arial"/>
                <w:sz w:val="24"/>
                <w:szCs w:val="24"/>
              </w:rPr>
              <w:t>, particularly with</w:t>
            </w:r>
            <w:r w:rsidRPr="005C6681">
              <w:rPr>
                <w:rFonts w:cs="Arial"/>
                <w:sz w:val="24"/>
                <w:szCs w:val="24"/>
              </w:rPr>
              <w:t xml:space="preserve"> Alcohol and Drug Partnerships (ADPs), Public Health, and Violence Against Women Partnerships (VAWP)</w:t>
            </w:r>
            <w:r w:rsidR="00706085">
              <w:rPr>
                <w:rFonts w:cs="Arial"/>
                <w:sz w:val="24"/>
                <w:szCs w:val="24"/>
              </w:rPr>
              <w:t>. This supports</w:t>
            </w:r>
            <w:r w:rsidRPr="005C6681">
              <w:rPr>
                <w:rFonts w:cs="Arial"/>
                <w:sz w:val="24"/>
                <w:szCs w:val="24"/>
              </w:rPr>
              <w:t xml:space="preserve"> shared outcomes, </w:t>
            </w:r>
            <w:r w:rsidR="00706085">
              <w:rPr>
                <w:rFonts w:cs="Arial"/>
                <w:sz w:val="24"/>
                <w:szCs w:val="24"/>
              </w:rPr>
              <w:t xml:space="preserve">improves </w:t>
            </w:r>
            <w:r w:rsidRPr="005C6681">
              <w:rPr>
                <w:rFonts w:cs="Arial"/>
                <w:sz w:val="24"/>
                <w:szCs w:val="24"/>
              </w:rPr>
              <w:t xml:space="preserve">community engagement and </w:t>
            </w:r>
            <w:r w:rsidR="00706085">
              <w:rPr>
                <w:rFonts w:cs="Arial"/>
                <w:sz w:val="24"/>
                <w:szCs w:val="24"/>
              </w:rPr>
              <w:t>enables</w:t>
            </w:r>
            <w:r w:rsidRPr="005C6681">
              <w:rPr>
                <w:rFonts w:cs="Arial"/>
                <w:sz w:val="24"/>
                <w:szCs w:val="24"/>
              </w:rPr>
              <w:t xml:space="preserve"> co-fund</w:t>
            </w:r>
            <w:r w:rsidR="00706085">
              <w:rPr>
                <w:rFonts w:cs="Arial"/>
                <w:sz w:val="24"/>
                <w:szCs w:val="24"/>
              </w:rPr>
              <w:t>ing of key posts</w:t>
            </w:r>
            <w:r w:rsidRPr="005C6681">
              <w:rPr>
                <w:rFonts w:cs="Arial"/>
                <w:sz w:val="24"/>
                <w:szCs w:val="24"/>
              </w:rPr>
              <w:t>.</w:t>
            </w:r>
          </w:p>
          <w:p w14:paraId="006E2350" w14:textId="6BBAC65D" w:rsidR="004A6685" w:rsidRDefault="00706085" w:rsidP="001E2B26">
            <w:pPr>
              <w:pStyle w:val="ListParagraph"/>
              <w:numPr>
                <w:ilvl w:val="0"/>
                <w:numId w:val="14"/>
              </w:numPr>
              <w:spacing w:before="120" w:after="120"/>
              <w:ind w:left="714" w:hanging="357"/>
              <w:contextualSpacing w:val="0"/>
              <w:rPr>
                <w:rFonts w:cs="Arial"/>
                <w:sz w:val="24"/>
                <w:szCs w:val="24"/>
              </w:rPr>
            </w:pPr>
            <w:r w:rsidRPr="00706085">
              <w:rPr>
                <w:rFonts w:cs="Arial"/>
                <w:sz w:val="24"/>
                <w:szCs w:val="24"/>
              </w:rPr>
              <w:t>The involvement of third-sector organisations within Community Justice Partnerships reflects priority justice areas</w:t>
            </w:r>
            <w:r w:rsidR="007C6FB1">
              <w:rPr>
                <w:rFonts w:cs="Arial"/>
                <w:sz w:val="24"/>
                <w:szCs w:val="24"/>
              </w:rPr>
              <w:t xml:space="preserve"> and consistently </w:t>
            </w:r>
            <w:r w:rsidR="007C6FB1" w:rsidRPr="00706085">
              <w:rPr>
                <w:rFonts w:cs="Arial"/>
                <w:sz w:val="24"/>
                <w:szCs w:val="24"/>
              </w:rPr>
              <w:t>strengthens community links</w:t>
            </w:r>
            <w:r w:rsidR="007C6FB1">
              <w:rPr>
                <w:rFonts w:cs="Arial"/>
                <w:sz w:val="24"/>
                <w:szCs w:val="24"/>
              </w:rPr>
              <w:t>.</w:t>
            </w:r>
          </w:p>
          <w:p w14:paraId="3AC4D32E" w14:textId="2B1D210D" w:rsidR="005C6681" w:rsidRPr="005C6681" w:rsidRDefault="007C6FB1" w:rsidP="001E2B26">
            <w:pPr>
              <w:pStyle w:val="ListParagraph"/>
              <w:numPr>
                <w:ilvl w:val="0"/>
                <w:numId w:val="14"/>
              </w:numPr>
              <w:spacing w:before="120" w:after="120"/>
              <w:ind w:left="714" w:hanging="357"/>
              <w:contextualSpacing w:val="0"/>
              <w:rPr>
                <w:rFonts w:cs="Arial"/>
                <w:sz w:val="24"/>
                <w:szCs w:val="24"/>
              </w:rPr>
            </w:pPr>
            <w:r w:rsidRPr="007C6FB1">
              <w:rPr>
                <w:rFonts w:cs="Arial"/>
                <w:sz w:val="24"/>
                <w:szCs w:val="24"/>
              </w:rPr>
              <w:t xml:space="preserve">When engaging people with lived experience of justice, local areas highlight the importance of including families and using creative methods such as photography, storytelling and peer mentors to help design more holistic </w:t>
            </w:r>
            <w:r w:rsidRPr="007C6FB1">
              <w:rPr>
                <w:rFonts w:cs="Arial"/>
                <w:sz w:val="24"/>
                <w:szCs w:val="24"/>
              </w:rPr>
              <w:lastRenderedPageBreak/>
              <w:t>support services. These approaches improve participation and help reach people who are often missed by traditional surveys.</w:t>
            </w:r>
          </w:p>
          <w:p w14:paraId="2BE6554B" w14:textId="5E2EDDB7" w:rsidR="005C6681" w:rsidRPr="005C6681" w:rsidRDefault="007C6FB1" w:rsidP="001E2B26">
            <w:pPr>
              <w:pStyle w:val="ListParagraph"/>
              <w:numPr>
                <w:ilvl w:val="0"/>
                <w:numId w:val="14"/>
              </w:numPr>
              <w:spacing w:before="120" w:after="120"/>
              <w:ind w:left="714" w:hanging="357"/>
              <w:contextualSpacing w:val="0"/>
              <w:rPr>
                <w:rFonts w:cs="Arial"/>
                <w:sz w:val="24"/>
                <w:szCs w:val="24"/>
              </w:rPr>
            </w:pPr>
            <w:r w:rsidRPr="007C6FB1">
              <w:rPr>
                <w:rFonts w:cs="Arial"/>
                <w:sz w:val="24"/>
                <w:szCs w:val="24"/>
              </w:rPr>
              <w:t>Clackmannanshire has established a Lived Experience Panel to embed the voice of people with justice experience in planning. The panel is led by the Resilience Learning Partnership, which provides support, development opportunities and financial remuneration. In Dumfries and Galloway, the POP group engaged 18 people with justice experience through activities including a community garden, football club and shared meals</w:t>
            </w:r>
            <w:r w:rsidR="005C6681" w:rsidRPr="005C6681">
              <w:rPr>
                <w:rFonts w:cs="Arial"/>
                <w:sz w:val="24"/>
                <w:szCs w:val="24"/>
              </w:rPr>
              <w:t>.</w:t>
            </w:r>
          </w:p>
          <w:p w14:paraId="0E6C2D29" w14:textId="292DCE52" w:rsidR="001D52B6" w:rsidRPr="00AA13FF" w:rsidRDefault="007C6FB1" w:rsidP="001006C7">
            <w:pPr>
              <w:pStyle w:val="ListParagraph"/>
              <w:numPr>
                <w:ilvl w:val="0"/>
                <w:numId w:val="14"/>
              </w:numPr>
              <w:spacing w:before="120" w:after="120"/>
              <w:ind w:left="714" w:hanging="357"/>
              <w:contextualSpacing w:val="0"/>
              <w:rPr>
                <w:rFonts w:cs="Arial"/>
                <w:sz w:val="24"/>
                <w:szCs w:val="24"/>
              </w:rPr>
            </w:pPr>
            <w:r w:rsidRPr="007C6FB1">
              <w:rPr>
                <w:rFonts w:cs="Arial"/>
                <w:sz w:val="24"/>
                <w:szCs w:val="24"/>
              </w:rPr>
              <w:t>Feedback loops between services and people on community sentences are helping to make support more meaningful and person-centred. In East Lothian, a ‘</w:t>
            </w:r>
            <w:r w:rsidR="00351BA5">
              <w:rPr>
                <w:rFonts w:cs="Arial"/>
                <w:sz w:val="24"/>
                <w:szCs w:val="24"/>
              </w:rPr>
              <w:t>Service User Feedback Month</w:t>
            </w:r>
            <w:r w:rsidRPr="007C6FB1">
              <w:rPr>
                <w:rFonts w:cs="Arial"/>
                <w:sz w:val="24"/>
                <w:szCs w:val="24"/>
              </w:rPr>
              <w:t>’ gathered anonymous feedback from 25 people, with participants describing staff as friendly, approachable, encouraging and practical</w:t>
            </w:r>
            <w:r w:rsidR="007D5B71">
              <w:rPr>
                <w:rFonts w:cs="Arial"/>
                <w:sz w:val="24"/>
                <w:szCs w:val="24"/>
              </w:rPr>
              <w:t>.</w:t>
            </w:r>
          </w:p>
        </w:tc>
      </w:tr>
      <w:tr w:rsidR="001D52B6" w:rsidRPr="00574928" w14:paraId="1780A0CD" w14:textId="77777777" w:rsidTr="00FA3F49">
        <w:tc>
          <w:tcPr>
            <w:tcW w:w="9356" w:type="dxa"/>
            <w:tcBorders>
              <w:top w:val="nil"/>
              <w:bottom w:val="nil"/>
            </w:tcBorders>
            <w:shd w:val="clear" w:color="auto" w:fill="FFB81C"/>
          </w:tcPr>
          <w:p w14:paraId="024B22BF" w14:textId="77777777" w:rsidR="001D52B6" w:rsidRPr="00574928" w:rsidRDefault="001D52B6" w:rsidP="00222F53">
            <w:pPr>
              <w:spacing w:before="120" w:after="120"/>
              <w:rPr>
                <w:rFonts w:ascii="Open Sans SemiBold" w:hAnsi="Open Sans SemiBold" w:cs="Open Sans SemiBold"/>
                <w:sz w:val="28"/>
                <w:szCs w:val="28"/>
              </w:rPr>
            </w:pPr>
            <w:r>
              <w:rPr>
                <w:rFonts w:ascii="Open Sans SemiBold" w:hAnsi="Open Sans SemiBold" w:cs="Open Sans SemiBold"/>
                <w:sz w:val="28"/>
                <w:szCs w:val="28"/>
              </w:rPr>
              <w:lastRenderedPageBreak/>
              <w:t>Notable Challenges</w:t>
            </w:r>
          </w:p>
        </w:tc>
      </w:tr>
      <w:tr w:rsidR="001D52B6" w:rsidRPr="00F97FE2" w14:paraId="3915EE00" w14:textId="77777777" w:rsidTr="00FA3F49">
        <w:tc>
          <w:tcPr>
            <w:tcW w:w="9356" w:type="dxa"/>
            <w:tcBorders>
              <w:top w:val="nil"/>
              <w:bottom w:val="single" w:sz="12" w:space="0" w:color="FFC000"/>
            </w:tcBorders>
          </w:tcPr>
          <w:p w14:paraId="7157490A" w14:textId="75AE320A" w:rsidR="00C8595A" w:rsidRDefault="00177008" w:rsidP="001E2B26">
            <w:pPr>
              <w:pStyle w:val="ListParagraph"/>
              <w:numPr>
                <w:ilvl w:val="0"/>
                <w:numId w:val="6"/>
              </w:numPr>
              <w:spacing w:before="120" w:after="120"/>
              <w:ind w:left="714" w:hanging="357"/>
              <w:contextualSpacing w:val="0"/>
              <w:rPr>
                <w:rFonts w:cs="Arial"/>
                <w:sz w:val="24"/>
                <w:szCs w:val="24"/>
              </w:rPr>
            </w:pPr>
            <w:r>
              <w:rPr>
                <w:rFonts w:cs="Arial"/>
                <w:sz w:val="24"/>
                <w:szCs w:val="24"/>
              </w:rPr>
              <w:t xml:space="preserve">Engagement with victim support organisations remains challenging for local </w:t>
            </w:r>
            <w:r w:rsidR="00815FD6">
              <w:rPr>
                <w:rFonts w:cs="Arial"/>
                <w:sz w:val="24"/>
                <w:szCs w:val="24"/>
              </w:rPr>
              <w:t>areas but</w:t>
            </w:r>
            <w:r w:rsidR="003E3AD2">
              <w:rPr>
                <w:rFonts w:cs="Arial"/>
                <w:sz w:val="24"/>
                <w:szCs w:val="24"/>
              </w:rPr>
              <w:t xml:space="preserve"> is essential for effective community support and safety.</w:t>
            </w:r>
          </w:p>
          <w:p w14:paraId="65F17D5D" w14:textId="79E5F4A9" w:rsidR="00815FD6" w:rsidRPr="00C8595A" w:rsidRDefault="00815FD6" w:rsidP="001E2B26">
            <w:pPr>
              <w:pStyle w:val="ListParagraph"/>
              <w:numPr>
                <w:ilvl w:val="0"/>
                <w:numId w:val="6"/>
              </w:numPr>
              <w:spacing w:before="120" w:after="120"/>
              <w:ind w:left="714" w:hanging="357"/>
              <w:contextualSpacing w:val="0"/>
              <w:rPr>
                <w:rFonts w:cs="Arial"/>
                <w:sz w:val="24"/>
                <w:szCs w:val="24"/>
              </w:rPr>
            </w:pPr>
            <w:r>
              <w:rPr>
                <w:rFonts w:cs="Arial"/>
                <w:sz w:val="24"/>
                <w:szCs w:val="24"/>
              </w:rPr>
              <w:t xml:space="preserve">Through consultation, local areas have highlighted challenges with engaging the COPFS and </w:t>
            </w:r>
            <w:r w:rsidR="005703B6">
              <w:rPr>
                <w:rFonts w:cs="Arial"/>
                <w:sz w:val="24"/>
                <w:szCs w:val="24"/>
              </w:rPr>
              <w:t>SCTS locally, in terms of their attendance at meetings and in understanding their role and commitment to local priority delivery.</w:t>
            </w:r>
          </w:p>
          <w:p w14:paraId="3C99F267" w14:textId="4F447806" w:rsidR="00C8595A" w:rsidRPr="00C8595A" w:rsidRDefault="00C8595A" w:rsidP="001E2B26">
            <w:pPr>
              <w:pStyle w:val="ListParagraph"/>
              <w:numPr>
                <w:ilvl w:val="0"/>
                <w:numId w:val="6"/>
              </w:numPr>
              <w:spacing w:before="120" w:after="120"/>
              <w:ind w:left="714" w:hanging="357"/>
              <w:contextualSpacing w:val="0"/>
              <w:rPr>
                <w:rFonts w:cs="Arial"/>
                <w:sz w:val="24"/>
                <w:szCs w:val="24"/>
              </w:rPr>
            </w:pPr>
            <w:r w:rsidRPr="00C8595A">
              <w:rPr>
                <w:rFonts w:cs="Arial"/>
                <w:sz w:val="24"/>
                <w:szCs w:val="24"/>
              </w:rPr>
              <w:t xml:space="preserve">Creative engagement methods are needed to reach </w:t>
            </w:r>
            <w:r w:rsidR="007C6FB1">
              <w:rPr>
                <w:rFonts w:cs="Arial"/>
                <w:sz w:val="24"/>
                <w:szCs w:val="24"/>
              </w:rPr>
              <w:t>people</w:t>
            </w:r>
            <w:r w:rsidRPr="00C8595A">
              <w:rPr>
                <w:rFonts w:cs="Arial"/>
                <w:sz w:val="24"/>
                <w:szCs w:val="24"/>
              </w:rPr>
              <w:t xml:space="preserve"> who may not respond to </w:t>
            </w:r>
            <w:r w:rsidR="007C6FB1">
              <w:rPr>
                <w:rFonts w:cs="Arial"/>
                <w:sz w:val="24"/>
                <w:szCs w:val="24"/>
              </w:rPr>
              <w:t xml:space="preserve">traditional </w:t>
            </w:r>
            <w:r w:rsidR="007C6FB1" w:rsidRPr="007C6FB1">
              <w:rPr>
                <w:rFonts w:cs="Arial"/>
                <w:sz w:val="24"/>
                <w:szCs w:val="24"/>
              </w:rPr>
              <w:t>consultation methods</w:t>
            </w:r>
            <w:r w:rsidR="007C6FB1">
              <w:rPr>
                <w:rFonts w:cs="Arial"/>
                <w:sz w:val="24"/>
                <w:szCs w:val="24"/>
              </w:rPr>
              <w:t>. This continues to be as</w:t>
            </w:r>
            <w:r w:rsidRPr="00C8595A">
              <w:rPr>
                <w:rFonts w:cs="Arial"/>
                <w:sz w:val="24"/>
                <w:szCs w:val="24"/>
              </w:rPr>
              <w:t xml:space="preserve"> an ongoing challenge</w:t>
            </w:r>
            <w:r w:rsidR="007C6FB1">
              <w:rPr>
                <w:rFonts w:cs="Arial"/>
                <w:sz w:val="24"/>
                <w:szCs w:val="24"/>
              </w:rPr>
              <w:t xml:space="preserve"> for local areas.</w:t>
            </w:r>
          </w:p>
          <w:p w14:paraId="3CA5A0C8" w14:textId="6D993F6D" w:rsidR="001D52B6" w:rsidRPr="00F97FE2" w:rsidRDefault="00C8595A" w:rsidP="001006C7">
            <w:pPr>
              <w:pStyle w:val="ListParagraph"/>
              <w:numPr>
                <w:ilvl w:val="0"/>
                <w:numId w:val="6"/>
              </w:numPr>
              <w:spacing w:before="120" w:after="120"/>
              <w:ind w:left="714" w:hanging="357"/>
              <w:contextualSpacing w:val="0"/>
              <w:rPr>
                <w:rFonts w:cs="Arial"/>
                <w:sz w:val="24"/>
                <w:szCs w:val="24"/>
              </w:rPr>
            </w:pPr>
            <w:r w:rsidRPr="00C8595A">
              <w:rPr>
                <w:rFonts w:cs="Arial"/>
                <w:sz w:val="24"/>
                <w:szCs w:val="24"/>
              </w:rPr>
              <w:t xml:space="preserve">The rise of social media platforms identifying people with convictions and inciting public outcry or </w:t>
            </w:r>
            <w:r w:rsidR="007C6FB1">
              <w:rPr>
                <w:rFonts w:cs="Arial"/>
                <w:sz w:val="24"/>
                <w:szCs w:val="24"/>
              </w:rPr>
              <w:t>protest</w:t>
            </w:r>
            <w:r w:rsidR="007C6FB1" w:rsidRPr="00C8595A">
              <w:rPr>
                <w:rFonts w:cs="Arial"/>
                <w:sz w:val="24"/>
                <w:szCs w:val="24"/>
              </w:rPr>
              <w:t xml:space="preserve"> </w:t>
            </w:r>
            <w:r w:rsidRPr="00C8595A">
              <w:rPr>
                <w:rFonts w:cs="Arial"/>
                <w:sz w:val="24"/>
                <w:szCs w:val="24"/>
              </w:rPr>
              <w:t>has disrupted operational delivery</w:t>
            </w:r>
            <w:r w:rsidR="007C6FB1">
              <w:rPr>
                <w:rFonts w:cs="Arial"/>
                <w:sz w:val="24"/>
                <w:szCs w:val="24"/>
              </w:rPr>
              <w:t>, potentially impacting</w:t>
            </w:r>
            <w:r w:rsidR="004A6685">
              <w:rPr>
                <w:rFonts w:cs="Arial"/>
                <w:sz w:val="24"/>
                <w:szCs w:val="24"/>
              </w:rPr>
              <w:t xml:space="preserve"> </w:t>
            </w:r>
            <w:r w:rsidRPr="00C8595A">
              <w:rPr>
                <w:rFonts w:cs="Arial"/>
                <w:sz w:val="24"/>
                <w:szCs w:val="24"/>
              </w:rPr>
              <w:t>community safety</w:t>
            </w:r>
            <w:r w:rsidR="00542104">
              <w:rPr>
                <w:rFonts w:cs="Arial"/>
                <w:sz w:val="24"/>
                <w:szCs w:val="24"/>
              </w:rPr>
              <w:t>, public confidence and impacting already limited resources.</w:t>
            </w:r>
          </w:p>
        </w:tc>
      </w:tr>
    </w:tbl>
    <w:p w14:paraId="25740530" w14:textId="77777777" w:rsidR="00AE51A1" w:rsidRDefault="00AE51A1">
      <w:pPr>
        <w:spacing w:line="240" w:lineRule="auto"/>
        <w:rPr>
          <w:rFonts w:cs="Arial"/>
        </w:rPr>
      </w:pPr>
    </w:p>
    <w:p w14:paraId="3013434B" w14:textId="77777777" w:rsidR="00AE51A1" w:rsidRDefault="00AE51A1">
      <w:pPr>
        <w:spacing w:line="240" w:lineRule="auto"/>
        <w:rPr>
          <w:rFonts w:cs="Arial"/>
        </w:rPr>
      </w:pPr>
    </w:p>
    <w:p w14:paraId="2542DBD0" w14:textId="1C4E060D" w:rsidR="00CE0169" w:rsidRPr="004A6685" w:rsidRDefault="00CE0169" w:rsidP="004A6685">
      <w:pPr>
        <w:spacing w:line="240" w:lineRule="auto"/>
        <w:rPr>
          <w:rFonts w:cs="Arial"/>
        </w:rPr>
        <w:sectPr w:rsidR="00CE0169" w:rsidRPr="004A6685" w:rsidSect="003B732C">
          <w:pgSz w:w="11906" w:h="16838" w:code="9"/>
          <w:pgMar w:top="1440" w:right="1440" w:bottom="1440" w:left="1440" w:header="720" w:footer="720" w:gutter="0"/>
          <w:pgNumType w:start="21"/>
          <w:cols w:space="708"/>
          <w:titlePg/>
          <w:docGrid w:linePitch="360"/>
        </w:sectPr>
      </w:pPr>
    </w:p>
    <w:p w14:paraId="735A8E7B" w14:textId="260EEE9D" w:rsidR="00A41346" w:rsidRDefault="000972FC" w:rsidP="00710CC6">
      <w:pPr>
        <w:pStyle w:val="Heading1"/>
      </w:pPr>
      <w:bookmarkStart w:id="13" w:name="_Toc224672146"/>
      <w:r>
        <w:rPr>
          <w:noProof/>
        </w:rPr>
        <w:lastRenderedPageBreak/>
        <w:drawing>
          <wp:anchor distT="0" distB="0" distL="114300" distR="114300" simplePos="0" relativeHeight="251781120" behindDoc="0" locked="0" layoutInCell="1" allowOverlap="1" wp14:anchorId="0798F446" wp14:editId="6E09A0C9">
            <wp:simplePos x="0" y="0"/>
            <wp:positionH relativeFrom="margin">
              <wp:posOffset>29254</wp:posOffset>
            </wp:positionH>
            <wp:positionV relativeFrom="page">
              <wp:posOffset>1303699</wp:posOffset>
            </wp:positionV>
            <wp:extent cx="9972040" cy="5260975"/>
            <wp:effectExtent l="0" t="0" r="0" b="0"/>
            <wp:wrapNone/>
            <wp:docPr id="1423888203" name="Picture 3" descr="Infographic outlining next steps across the themes of Early Intervention and Prevention, Trauma-Informed and Person-Centred Practice, Legislative and Policy Alignment, Lived Experience and Community Engagement, Restorative Justice and Victim Engagement, Resource and Capacity Challenges, Employability and Reintegration, Data, Self-Evaluation, and Continuous Improvement, and Collaboration and Co-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88203" name="Picture 3" descr="Infographic outlining next steps across the themes of Early Intervention and Prevention, Trauma-Informed and Person-Centred Practice, Legislative and Policy Alignment, Lived Experience and Community Engagement, Restorative Justice and Victim Engagement, Resource and Capacity Challenges, Employability and Reintegration, Data, Self-Evaluation, and Continuous Improvement, and Collaboration and Co-Location."/>
                    <pic:cNvPicPr/>
                  </pic:nvPicPr>
                  <pic:blipFill rotWithShape="1">
                    <a:blip r:embed="rId34">
                      <a:extLst>
                        <a:ext uri="{28A0092B-C50C-407E-A947-70E740481C1C}">
                          <a14:useLocalDpi xmlns:a14="http://schemas.microsoft.com/office/drawing/2010/main" val="0"/>
                        </a:ext>
                      </a:extLst>
                    </a:blip>
                    <a:srcRect t="6188"/>
                    <a:stretch>
                      <a:fillRect/>
                    </a:stretch>
                  </pic:blipFill>
                  <pic:spPr bwMode="auto">
                    <a:xfrm>
                      <a:off x="0" y="0"/>
                      <a:ext cx="9972040" cy="52609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B732C">
        <w:rPr>
          <w:noProof/>
        </w:rPr>
        <mc:AlternateContent>
          <mc:Choice Requires="wps">
            <w:drawing>
              <wp:anchor distT="0" distB="0" distL="114300" distR="114300" simplePos="0" relativeHeight="251646972" behindDoc="1" locked="0" layoutInCell="1" allowOverlap="1" wp14:anchorId="01C7CF45" wp14:editId="149B5C22">
                <wp:simplePos x="0" y="0"/>
                <wp:positionH relativeFrom="column">
                  <wp:posOffset>-1376514</wp:posOffset>
                </wp:positionH>
                <wp:positionV relativeFrom="page">
                  <wp:align>center</wp:align>
                </wp:positionV>
                <wp:extent cx="11823700" cy="8011795"/>
                <wp:effectExtent l="0" t="0" r="6350" b="8255"/>
                <wp:wrapNone/>
                <wp:docPr id="1903648874" name="Rectangle 5"/>
                <wp:cNvGraphicFramePr/>
                <a:graphic xmlns:a="http://schemas.openxmlformats.org/drawingml/2006/main">
                  <a:graphicData uri="http://schemas.microsoft.com/office/word/2010/wordprocessingShape">
                    <wps:wsp>
                      <wps:cNvSpPr/>
                      <wps:spPr>
                        <a:xfrm>
                          <a:off x="0" y="0"/>
                          <a:ext cx="11823700" cy="8011795"/>
                        </a:xfrm>
                        <a:prstGeom prst="rect">
                          <a:avLst/>
                        </a:prstGeom>
                        <a:solidFill>
                          <a:srgbClr val="21272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118CAE" id="Rectangle 5" o:spid="_x0000_s1026" style="position:absolute;margin-left:-108.4pt;margin-top:0;width:931pt;height:630.85pt;z-index:-251669508;visibility:visible;mso-wrap-style:square;mso-width-percent:0;mso-height-percent:0;mso-wrap-distance-left:9pt;mso-wrap-distance-top:0;mso-wrap-distance-right:9pt;mso-wrap-distance-bottom:0;mso-position-horizontal:absolute;mso-position-horizontal-relative:text;mso-position-vertical:center;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" fillcolor="#212721" stroked="f" strokeweight="1pt">
                <w10:wrap anchory="page"/>
              </v:rect>
            </w:pict>
          </mc:Fallback>
        </mc:AlternateContent>
      </w:r>
      <w:r w:rsidR="004C58F7">
        <w:t>Next Step</w:t>
      </w:r>
      <w:r w:rsidR="001C69C3">
        <w:t>s</w:t>
      </w:r>
      <w:bookmarkEnd w:id="13"/>
    </w:p>
    <w:p w14:paraId="4EB63034" w14:textId="47DDE109" w:rsidR="00383C4E" w:rsidRPr="005B2EB9" w:rsidRDefault="00383C4E" w:rsidP="005B2EB9">
      <w:pPr>
        <w:tabs>
          <w:tab w:val="left" w:pos="1845"/>
        </w:tabs>
        <w:rPr>
          <w:rFonts w:ascii="Open Sans SemiBold" w:hAnsi="Open Sans SemiBold" w:cs="Times New Roman"/>
          <w:color w:val="auto"/>
          <w:sz w:val="44"/>
          <w:lang w:val="en-US"/>
        </w:rPr>
      </w:pPr>
      <w:r>
        <w:rPr>
          <w:rFonts w:ascii="Open Sans SemiBold" w:hAnsi="Open Sans SemiBold" w:cs="Times New Roman"/>
          <w:color w:val="auto"/>
          <w:sz w:val="44"/>
          <w:lang w:val="en-US"/>
        </w:rPr>
        <w:tab/>
      </w:r>
      <w:r w:rsidR="00DA7677">
        <w:rPr>
          <w:rFonts w:ascii="Open Sans SemiBold" w:hAnsi="Open Sans SemiBold" w:cs="Times New Roman"/>
          <w:noProof/>
          <w:color w:val="auto"/>
          <w:sz w:val="44"/>
          <w:lang w:val="en-US"/>
        </w:rPr>
        <mc:AlternateContent>
          <mc:Choice Requires="wps">
            <w:drawing>
              <wp:anchor distT="0" distB="0" distL="114300" distR="114300" simplePos="0" relativeHeight="251742208" behindDoc="0" locked="0" layoutInCell="1" allowOverlap="1" wp14:anchorId="336253BD" wp14:editId="25A5E2F1">
                <wp:simplePos x="0" y="0"/>
                <wp:positionH relativeFrom="column">
                  <wp:posOffset>9054299</wp:posOffset>
                </wp:positionH>
                <wp:positionV relativeFrom="page">
                  <wp:posOffset>6488264</wp:posOffset>
                </wp:positionV>
                <wp:extent cx="393700" cy="355600"/>
                <wp:effectExtent l="0" t="0" r="6350" b="6350"/>
                <wp:wrapNone/>
                <wp:docPr id="311754870" name="Text Box 10"/>
                <wp:cNvGraphicFramePr/>
                <a:graphic xmlns:a="http://schemas.openxmlformats.org/drawingml/2006/main">
                  <a:graphicData uri="http://schemas.microsoft.com/office/word/2010/wordprocessingShape">
                    <wps:wsp>
                      <wps:cNvSpPr txBox="1"/>
                      <wps:spPr>
                        <a:xfrm>
                          <a:off x="0" y="0"/>
                          <a:ext cx="393700" cy="355600"/>
                        </a:xfrm>
                        <a:prstGeom prst="rect">
                          <a:avLst/>
                        </a:prstGeom>
                        <a:solidFill>
                          <a:srgbClr val="212721"/>
                        </a:solidFill>
                        <a:ln w="6350">
                          <a:noFill/>
                        </a:ln>
                      </wps:spPr>
                      <wps:txbx>
                        <w:txbxContent>
                          <w:p w14:paraId="4207D689" w14:textId="6D2B11F2" w:rsidR="00DA7677" w:rsidRPr="001006C7" w:rsidRDefault="00DA7677">
                            <w:pPr>
                              <w:rPr>
                                <w:b/>
                                <w:bCs/>
                                <w:color w:val="FFFFFF" w:themeColor="background1"/>
                              </w:rPr>
                            </w:pPr>
                            <w:r w:rsidRPr="001006C7">
                              <w:rPr>
                                <w:b/>
                                <w:bCs/>
                                <w:color w:val="FFFFFF" w:themeColor="background1"/>
                              </w:rPr>
                              <w:t>3</w:t>
                            </w:r>
                            <w:r w:rsidR="00D51F72">
                              <w:rPr>
                                <w:b/>
                                <w:bCs/>
                                <w:color w:val="FFFFFF" w:themeColor="background1"/>
                              </w:rPr>
                              <w:t>9</w:t>
                            </w:r>
                            <w:r w:rsidR="00681CDB">
                              <w:rPr>
                                <w:b/>
                                <w:bCs/>
                                <w:color w:val="FFFFFF" w:themeColor="background1"/>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6253BD" id="Text Box 10" o:spid="_x0000_s1032" type="#_x0000_t202" style="position:absolute;margin-left:712.95pt;margin-top:510.9pt;width:31pt;height:28pt;z-index:25174220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" fillcolor="#212721" stroked="f" strokeweight=".5pt">
                <v:textbox>
                  <w:txbxContent>
                    <w:p w14:paraId="4207D689" w14:textId="6D2B11F2" w:rsidR="00DA7677" w:rsidRPr="001006C7" w:rsidRDefault="00DA7677">
                      <w:pPr>
                        <w:rPr>
                          <w:b/>
                          <w:bCs/>
                          <w:color w:val="FFFFFF" w:themeColor="background1"/>
                        </w:rPr>
                      </w:pPr>
                      <w:r w:rsidRPr="001006C7">
                        <w:rPr>
                          <w:b/>
                          <w:bCs/>
                          <w:color w:val="FFFFFF" w:themeColor="background1"/>
                        </w:rPr>
                        <w:t>3</w:t>
                      </w:r>
                      <w:r w:rsidR="00D51F72">
                        <w:rPr>
                          <w:b/>
                          <w:bCs/>
                          <w:color w:val="FFFFFF" w:themeColor="background1"/>
                        </w:rPr>
                        <w:t>9</w:t>
                      </w:r>
                      <w:r w:rsidR="00681CDB">
                        <w:rPr>
                          <w:b/>
                          <w:bCs/>
                          <w:color w:val="FFFFFF" w:themeColor="background1"/>
                        </w:rPr>
                        <w:t>8</w:t>
                      </w:r>
                    </w:p>
                  </w:txbxContent>
                </v:textbox>
                <w10:wrap anchory="page"/>
              </v:shape>
            </w:pict>
          </mc:Fallback>
        </mc:AlternateContent>
      </w:r>
      <w:r w:rsidR="00E5313F">
        <w:rPr>
          <w:rFonts w:ascii="Open Sans SemiBold" w:hAnsi="Open Sans SemiBold" w:cs="Times New Roman"/>
          <w:color w:val="auto"/>
          <w:sz w:val="44"/>
          <w:lang w:val="en-US"/>
        </w:rPr>
        <w:br w:type="page"/>
      </w:r>
    </w:p>
    <w:p w14:paraId="7FFA5F27" w14:textId="714FA3D9" w:rsidR="0080189F" w:rsidRPr="00383C4E" w:rsidRDefault="0080189F" w:rsidP="00383C4E">
      <w:pPr>
        <w:tabs>
          <w:tab w:val="left" w:pos="1845"/>
        </w:tabs>
        <w:rPr>
          <w:lang w:val="en-US"/>
        </w:rPr>
        <w:sectPr w:rsidR="0080189F" w:rsidRPr="00383C4E" w:rsidSect="00362F00">
          <w:pgSz w:w="16838" w:h="11906" w:orient="landscape" w:code="9"/>
          <w:pgMar w:top="284" w:right="567" w:bottom="1440" w:left="567" w:header="0" w:footer="720" w:gutter="0"/>
          <w:cols w:space="708"/>
          <w:titlePg/>
          <w:docGrid w:linePitch="360"/>
        </w:sectPr>
      </w:pPr>
    </w:p>
    <w:p w14:paraId="0EE8EF11" w14:textId="77777777" w:rsidR="002F4F3B" w:rsidRDefault="002F4F3B" w:rsidP="00045640">
      <w:pPr>
        <w:rPr>
          <w:rFonts w:cs="Arial"/>
        </w:rPr>
      </w:pPr>
    </w:p>
    <w:p w14:paraId="34825E42" w14:textId="77777777" w:rsidR="002F4F3B" w:rsidRDefault="002F4F3B" w:rsidP="00045640">
      <w:pPr>
        <w:rPr>
          <w:rFonts w:cs="Arial"/>
        </w:rPr>
      </w:pPr>
    </w:p>
    <w:p w14:paraId="5F475C46" w14:textId="6A89082C" w:rsidR="005A679C" w:rsidRPr="000D6416" w:rsidRDefault="00090497" w:rsidP="00045640">
      <w:pPr>
        <w:rPr>
          <w:rFonts w:cs="Arial"/>
        </w:rPr>
      </w:pPr>
      <w:r>
        <w:rPr>
          <w:noProof/>
        </w:rPr>
        <mc:AlternateContent>
          <mc:Choice Requires="wps">
            <w:drawing>
              <wp:anchor distT="0" distB="0" distL="114300" distR="114300" simplePos="0" relativeHeight="251651072" behindDoc="0" locked="1" layoutInCell="1" allowOverlap="1" wp14:anchorId="31F4AF13" wp14:editId="28FCBAE2">
                <wp:simplePos x="0" y="0"/>
                <wp:positionH relativeFrom="margin">
                  <wp:posOffset>0</wp:posOffset>
                </wp:positionH>
                <wp:positionV relativeFrom="page">
                  <wp:posOffset>7160455</wp:posOffset>
                </wp:positionV>
                <wp:extent cx="3207385" cy="2752725"/>
                <wp:effectExtent l="0" t="0" r="0" b="0"/>
                <wp:wrapNone/>
                <wp:docPr id="435693456" name="Text Box 435693456"/>
                <wp:cNvGraphicFramePr/>
                <a:graphic xmlns:a="http://schemas.openxmlformats.org/drawingml/2006/main">
                  <a:graphicData uri="http://schemas.microsoft.com/office/word/2010/wordprocessingShape">
                    <wps:wsp>
                      <wps:cNvSpPr txBox="1"/>
                      <wps:spPr>
                        <a:xfrm>
                          <a:off x="0" y="0"/>
                          <a:ext cx="3207385" cy="2752725"/>
                        </a:xfrm>
                        <a:prstGeom prst="rect">
                          <a:avLst/>
                        </a:prstGeom>
                        <a:noFill/>
                        <a:ln w="6350">
                          <a:noFill/>
                        </a:ln>
                      </wps:spPr>
                      <wps:txbx>
                        <w:txbxContent>
                          <w:p w14:paraId="4C215E48" w14:textId="131F3C1B" w:rsidR="00D44685" w:rsidRPr="00A536F8" w:rsidRDefault="00D44685" w:rsidP="009C2B58">
                            <w:pPr>
                              <w:spacing w:line="240" w:lineRule="auto"/>
                            </w:pPr>
                            <w:r w:rsidRPr="00A536F8">
                              <w:rPr>
                                <w:rFonts w:cs="Open Sans"/>
                              </w:rPr>
                              <w:t xml:space="preserve">First published </w:t>
                            </w:r>
                            <w:r w:rsidR="007A1EED">
                              <w:rPr>
                                <w:rFonts w:cs="Open Sans"/>
                              </w:rPr>
                              <w:t>January</w:t>
                            </w:r>
                            <w:r w:rsidR="00597A23">
                              <w:rPr>
                                <w:rFonts w:cs="Open Sans"/>
                              </w:rPr>
                              <w:t xml:space="preserve"> 2026</w:t>
                            </w:r>
                          </w:p>
                          <w:p w14:paraId="372AC2F4" w14:textId="77777777" w:rsidR="00D44685" w:rsidRPr="00A536F8" w:rsidRDefault="00D44685" w:rsidP="009C2B58">
                            <w:pPr>
                              <w:spacing w:line="240" w:lineRule="auto"/>
                              <w:rPr>
                                <w:rFonts w:cs="Open Sans"/>
                              </w:rPr>
                            </w:pPr>
                            <w:r w:rsidRPr="00A536F8">
                              <w:rPr>
                                <w:rFonts w:cs="Open Sans"/>
                              </w:rPr>
                              <w:t>Community Justice Scotland</w:t>
                            </w:r>
                          </w:p>
                          <w:p w14:paraId="7E85D976" w14:textId="77777777" w:rsidR="00D44685" w:rsidRDefault="00D44685" w:rsidP="009C2B58">
                            <w:pPr>
                              <w:spacing w:line="240" w:lineRule="auto"/>
                              <w:rPr>
                                <w:rFonts w:cs="Open Sans"/>
                              </w:rPr>
                            </w:pPr>
                            <w:r w:rsidRPr="00A536F8">
                              <w:rPr>
                                <w:rFonts w:cs="Open Sans"/>
                              </w:rPr>
                              <w:t>R1 Spur, S</w:t>
                            </w:r>
                            <w:r>
                              <w:rPr>
                                <w:rFonts w:cs="Open Sans"/>
                              </w:rPr>
                              <w:t>a</w:t>
                            </w:r>
                            <w:r w:rsidRPr="00A536F8">
                              <w:rPr>
                                <w:rFonts w:cs="Open Sans"/>
                              </w:rPr>
                              <w:t>ughton House</w:t>
                            </w:r>
                            <w:r>
                              <w:rPr>
                                <w:rFonts w:cs="Open Sans"/>
                              </w:rPr>
                              <w:t>,</w:t>
                            </w:r>
                          </w:p>
                          <w:p w14:paraId="6FF4875D" w14:textId="77777777" w:rsidR="00D44685" w:rsidRDefault="00D44685" w:rsidP="009C2B58">
                            <w:pPr>
                              <w:spacing w:line="240" w:lineRule="auto"/>
                              <w:rPr>
                                <w:rFonts w:cs="Open Sans"/>
                              </w:rPr>
                            </w:pPr>
                            <w:r>
                              <w:rPr>
                                <w:rFonts w:cs="Open Sans"/>
                              </w:rPr>
                              <w:t>Broomhouse Drive,</w:t>
                            </w:r>
                          </w:p>
                          <w:p w14:paraId="12F9F299" w14:textId="77777777" w:rsidR="00D44685" w:rsidRDefault="00D44685" w:rsidP="009C2B58">
                            <w:pPr>
                              <w:spacing w:line="240" w:lineRule="auto"/>
                              <w:rPr>
                                <w:rFonts w:cs="Open Sans"/>
                              </w:rPr>
                            </w:pPr>
                            <w:r>
                              <w:rPr>
                                <w:rFonts w:cs="Open Sans"/>
                              </w:rPr>
                              <w:t>Edinburgh EH11 3XD</w:t>
                            </w:r>
                          </w:p>
                          <w:p w14:paraId="19DC9C25" w14:textId="77777777" w:rsidR="00D44685" w:rsidRDefault="00D44685" w:rsidP="009C2B58">
                            <w:pPr>
                              <w:spacing w:line="240" w:lineRule="auto"/>
                              <w:rPr>
                                <w:rFonts w:cs="Open Sans"/>
                              </w:rPr>
                            </w:pPr>
                            <w:r w:rsidRPr="00A536F8">
                              <w:rPr>
                                <w:rFonts w:cs="Open Sans"/>
                                <w:b/>
                                <w:bCs/>
                              </w:rPr>
                              <w:t>T</w:t>
                            </w:r>
                            <w:r>
                              <w:rPr>
                                <w:rFonts w:cs="Open Sans"/>
                              </w:rPr>
                              <w:t>: 0300 244 8420</w:t>
                            </w:r>
                          </w:p>
                          <w:p w14:paraId="3F5EF2A3" w14:textId="77777777" w:rsidR="00D44685" w:rsidRDefault="00D44685" w:rsidP="009C2B58">
                            <w:pPr>
                              <w:spacing w:line="240" w:lineRule="auto"/>
                              <w:rPr>
                                <w:rFonts w:cs="Open Sans"/>
                                <w:b/>
                                <w:bCs/>
                              </w:rPr>
                            </w:pPr>
                            <w:r w:rsidRPr="00A536F8">
                              <w:rPr>
                                <w:rFonts w:cs="Open Sans"/>
                                <w:b/>
                                <w:bCs/>
                              </w:rPr>
                              <w:t>www.communityjustice.scot</w:t>
                            </w:r>
                          </w:p>
                          <w:p w14:paraId="388F1DB9" w14:textId="77777777" w:rsidR="00D44685" w:rsidRPr="00A536F8" w:rsidRDefault="00D44685" w:rsidP="00D44685">
                            <w:pPr>
                              <w:rPr>
                                <w:rFonts w:cs="Open Sans"/>
                              </w:rPr>
                            </w:pPr>
                            <w:r w:rsidRPr="00A536F8">
                              <w:rPr>
                                <w:rFonts w:cs="Open Sans"/>
                              </w:rPr>
                              <w:t>To view our privacy policy, visit our</w:t>
                            </w:r>
                            <w:r>
                              <w:rPr>
                                <w:rFonts w:cs="Open Sans"/>
                              </w:rPr>
                              <w:t xml:space="preserve"> website at: </w:t>
                            </w:r>
                            <w:hyperlink r:id="rId35" w:history="1">
                              <w:r w:rsidRPr="003570EA">
                                <w:rPr>
                                  <w:rStyle w:val="Hyperlink"/>
                                  <w:rFonts w:cs="Open Sans"/>
                                  <w:b/>
                                  <w:bCs/>
                                </w:rPr>
                                <w:t>Community Justice Scotland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4AF13" id="Text Box 435693456" o:spid="_x0000_s1033" type="#_x0000_t202" style="position:absolute;margin-left:0;margin-top:563.8pt;width:252.55pt;height:216.7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" filled="f" stroked="f" strokeweight=".5pt">
                <v:textbox>
                  <w:txbxContent>
                    <w:p w14:paraId="4C215E48" w14:textId="131F3C1B" w:rsidR="00D44685" w:rsidRPr="00A536F8" w:rsidRDefault="00D44685" w:rsidP="009C2B58">
                      <w:pPr>
                        <w:spacing w:line="240" w:lineRule="auto"/>
                      </w:pPr>
                      <w:r w:rsidRPr="00A536F8">
                        <w:rPr>
                          <w:rFonts w:cs="Open Sans"/>
                        </w:rPr>
                        <w:t xml:space="preserve">First published </w:t>
                      </w:r>
                      <w:r w:rsidR="007A1EED">
                        <w:rPr>
                          <w:rFonts w:cs="Open Sans"/>
                        </w:rPr>
                        <w:t>January</w:t>
                      </w:r>
                      <w:r w:rsidR="00597A23">
                        <w:rPr>
                          <w:rFonts w:cs="Open Sans"/>
                        </w:rPr>
                        <w:t xml:space="preserve"> 2026</w:t>
                      </w:r>
                    </w:p>
                    <w:p w14:paraId="372AC2F4" w14:textId="77777777" w:rsidR="00D44685" w:rsidRPr="00A536F8" w:rsidRDefault="00D44685" w:rsidP="009C2B58">
                      <w:pPr>
                        <w:spacing w:line="240" w:lineRule="auto"/>
                        <w:rPr>
                          <w:rFonts w:cs="Open Sans"/>
                        </w:rPr>
                      </w:pPr>
                      <w:r w:rsidRPr="00A536F8">
                        <w:rPr>
                          <w:rFonts w:cs="Open Sans"/>
                        </w:rPr>
                        <w:t>Community Justice Scotland</w:t>
                      </w:r>
                    </w:p>
                    <w:p w14:paraId="7E85D976" w14:textId="77777777" w:rsidR="00D44685" w:rsidRDefault="00D44685" w:rsidP="009C2B58">
                      <w:pPr>
                        <w:spacing w:line="240" w:lineRule="auto"/>
                        <w:rPr>
                          <w:rFonts w:cs="Open Sans"/>
                        </w:rPr>
                      </w:pPr>
                      <w:r w:rsidRPr="00A536F8">
                        <w:rPr>
                          <w:rFonts w:cs="Open Sans"/>
                        </w:rPr>
                        <w:t>R1 Spur, S</w:t>
                      </w:r>
                      <w:r>
                        <w:rPr>
                          <w:rFonts w:cs="Open Sans"/>
                        </w:rPr>
                        <w:t>a</w:t>
                      </w:r>
                      <w:r w:rsidRPr="00A536F8">
                        <w:rPr>
                          <w:rFonts w:cs="Open Sans"/>
                        </w:rPr>
                        <w:t>ughton House</w:t>
                      </w:r>
                      <w:r>
                        <w:rPr>
                          <w:rFonts w:cs="Open Sans"/>
                        </w:rPr>
                        <w:t>,</w:t>
                      </w:r>
                    </w:p>
                    <w:p w14:paraId="6FF4875D" w14:textId="77777777" w:rsidR="00D44685" w:rsidRDefault="00D44685" w:rsidP="009C2B58">
                      <w:pPr>
                        <w:spacing w:line="240" w:lineRule="auto"/>
                        <w:rPr>
                          <w:rFonts w:cs="Open Sans"/>
                        </w:rPr>
                      </w:pPr>
                      <w:proofErr w:type="spellStart"/>
                      <w:r>
                        <w:rPr>
                          <w:rFonts w:cs="Open Sans"/>
                        </w:rPr>
                        <w:t>Broomhouse</w:t>
                      </w:r>
                      <w:proofErr w:type="spellEnd"/>
                      <w:r>
                        <w:rPr>
                          <w:rFonts w:cs="Open Sans"/>
                        </w:rPr>
                        <w:t xml:space="preserve"> Drive,</w:t>
                      </w:r>
                    </w:p>
                    <w:p w14:paraId="12F9F299" w14:textId="77777777" w:rsidR="00D44685" w:rsidRDefault="00D44685" w:rsidP="009C2B58">
                      <w:pPr>
                        <w:spacing w:line="240" w:lineRule="auto"/>
                        <w:rPr>
                          <w:rFonts w:cs="Open Sans"/>
                        </w:rPr>
                      </w:pPr>
                      <w:r>
                        <w:rPr>
                          <w:rFonts w:cs="Open Sans"/>
                        </w:rPr>
                        <w:t>Edinburgh EH11 3XD</w:t>
                      </w:r>
                    </w:p>
                    <w:p w14:paraId="19DC9C25" w14:textId="77777777" w:rsidR="00D44685" w:rsidRDefault="00D44685" w:rsidP="009C2B58">
                      <w:pPr>
                        <w:spacing w:line="240" w:lineRule="auto"/>
                        <w:rPr>
                          <w:rFonts w:cs="Open Sans"/>
                        </w:rPr>
                      </w:pPr>
                      <w:r w:rsidRPr="00A536F8">
                        <w:rPr>
                          <w:rFonts w:cs="Open Sans"/>
                          <w:b/>
                          <w:bCs/>
                        </w:rPr>
                        <w:t>T</w:t>
                      </w:r>
                      <w:r>
                        <w:rPr>
                          <w:rFonts w:cs="Open Sans"/>
                        </w:rPr>
                        <w:t>: 0300 244 8420</w:t>
                      </w:r>
                    </w:p>
                    <w:p w14:paraId="3F5EF2A3" w14:textId="77777777" w:rsidR="00D44685" w:rsidRDefault="00D44685" w:rsidP="009C2B58">
                      <w:pPr>
                        <w:spacing w:line="240" w:lineRule="auto"/>
                        <w:rPr>
                          <w:rFonts w:cs="Open Sans"/>
                          <w:b/>
                          <w:bCs/>
                        </w:rPr>
                      </w:pPr>
                      <w:r w:rsidRPr="00A536F8">
                        <w:rPr>
                          <w:rFonts w:cs="Open Sans"/>
                          <w:b/>
                          <w:bCs/>
                        </w:rPr>
                        <w:t>www.communityjustice.scot</w:t>
                      </w:r>
                    </w:p>
                    <w:p w14:paraId="388F1DB9" w14:textId="77777777" w:rsidR="00D44685" w:rsidRPr="00A536F8" w:rsidRDefault="00D44685" w:rsidP="00D44685">
                      <w:pPr>
                        <w:rPr>
                          <w:rFonts w:cs="Open Sans"/>
                        </w:rPr>
                      </w:pPr>
                      <w:r w:rsidRPr="00A536F8">
                        <w:rPr>
                          <w:rFonts w:cs="Open Sans"/>
                        </w:rPr>
                        <w:t>To view our privacy policy, visit our</w:t>
                      </w:r>
                      <w:r>
                        <w:rPr>
                          <w:rFonts w:cs="Open Sans"/>
                        </w:rPr>
                        <w:t xml:space="preserve"> website at: </w:t>
                      </w:r>
                      <w:hyperlink r:id="rId36" w:history="1">
                        <w:r w:rsidRPr="003570EA">
                          <w:rPr>
                            <w:rStyle w:val="Hyperlink"/>
                            <w:rFonts w:cs="Open Sans"/>
                            <w:b/>
                            <w:bCs/>
                          </w:rPr>
                          <w:t>Community Justice Scotland</w:t>
                        </w:r>
                      </w:hyperlink>
                    </w:p>
                  </w:txbxContent>
                </v:textbox>
                <w10:wrap anchorx="margin" anchory="page"/>
                <w10:anchorlock/>
              </v:shape>
            </w:pict>
          </mc:Fallback>
        </mc:AlternateContent>
      </w:r>
      <w:r>
        <w:rPr>
          <w:noProof/>
        </w:rPr>
        <w:drawing>
          <wp:anchor distT="0" distB="0" distL="114300" distR="114300" simplePos="0" relativeHeight="251653120" behindDoc="0" locked="1" layoutInCell="1" allowOverlap="1" wp14:anchorId="163AA83E" wp14:editId="74227D0C">
            <wp:simplePos x="0" y="0"/>
            <wp:positionH relativeFrom="margin">
              <wp:align>right</wp:align>
            </wp:positionH>
            <wp:positionV relativeFrom="page">
              <wp:posOffset>8117840</wp:posOffset>
            </wp:positionV>
            <wp:extent cx="1896745" cy="1382395"/>
            <wp:effectExtent l="0" t="0" r="8255" b="8255"/>
            <wp:wrapSquare wrapText="bothSides"/>
            <wp:docPr id="84" name="Picture 84" descr="Community Justice Branded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Community Justice Branded Logo.">
                      <a:extLst>
                        <a:ext uri="{C183D7F6-B498-43B3-948B-1728B52AA6E4}">
                          <adec:decorative xmlns:adec="http://schemas.microsoft.com/office/drawing/2017/decorative" val="0"/>
                        </a:ext>
                      </a:extLst>
                    </pic:cNvPr>
                    <pic:cNvPicPr/>
                  </pic:nvPicPr>
                  <pic:blipFill>
                    <a:blip r:embed="rId37" cstate="email">
                      <a:extLst>
                        <a:ext uri="{28A0092B-C50C-407E-A947-70E740481C1C}">
                          <a14:useLocalDpi xmlns:a14="http://schemas.microsoft.com/office/drawing/2010/main"/>
                        </a:ext>
                      </a:extLst>
                    </a:blip>
                    <a:stretch>
                      <a:fillRect/>
                    </a:stretch>
                  </pic:blipFill>
                  <pic:spPr>
                    <a:xfrm>
                      <a:off x="0" y="0"/>
                      <a:ext cx="1896745" cy="1382395"/>
                    </a:xfrm>
                    <a:prstGeom prst="rect">
                      <a:avLst/>
                    </a:prstGeom>
                  </pic:spPr>
                </pic:pic>
              </a:graphicData>
            </a:graphic>
            <wp14:sizeRelH relativeFrom="page">
              <wp14:pctWidth>0</wp14:pctWidth>
            </wp14:sizeRelH>
            <wp14:sizeRelV relativeFrom="page">
              <wp14:pctHeight>0</wp14:pctHeight>
            </wp14:sizeRelV>
          </wp:anchor>
        </w:drawing>
      </w:r>
    </w:p>
    <w:sectPr w:rsidR="005A679C" w:rsidRPr="000D6416" w:rsidSect="008462EA">
      <w:footerReference w:type="first" r:id="rId38"/>
      <w:type w:val="continuous"/>
      <w:pgSz w:w="11906" w:h="16838" w:code="9"/>
      <w:pgMar w:top="1440" w:right="1440" w:bottom="1440" w:left="1440" w:header="720" w:footer="72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C24C7E" w14:textId="77777777" w:rsidR="00DD796D" w:rsidRDefault="00DD796D" w:rsidP="00877BB5">
      <w:pPr>
        <w:spacing w:line="240" w:lineRule="auto"/>
      </w:pPr>
      <w:r>
        <w:separator/>
      </w:r>
    </w:p>
  </w:endnote>
  <w:endnote w:type="continuationSeparator" w:id="0">
    <w:p w14:paraId="178485D1" w14:textId="77777777" w:rsidR="00DD796D" w:rsidRDefault="00DD796D" w:rsidP="00877BB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oboto">
    <w:panose1 w:val="02000000000000000000"/>
    <w:charset w:val="00"/>
    <w:family w:val="auto"/>
    <w:pitch w:val="variable"/>
    <w:sig w:usb0="E00002FF" w:usb1="5000205B" w:usb2="00000020" w:usb3="00000000" w:csb0="0000019F" w:csb1="00000000"/>
  </w:font>
  <w:font w:name="Open Sans SemiBold">
    <w:charset w:val="00"/>
    <w:family w:val="swiss"/>
    <w:pitch w:val="variable"/>
    <w:sig w:usb0="E00002EF" w:usb1="4000205B" w:usb2="00000028" w:usb3="00000000" w:csb0="0000019F" w:csb1="00000000"/>
  </w:font>
  <w:font w:name="Roboto Light">
    <w:panose1 w:val="02000000000000000000"/>
    <w:charset w:val="00"/>
    <w:family w:val="auto"/>
    <w:pitch w:val="variable"/>
    <w:sig w:usb0="E00002FF" w:usb1="5000205B" w:usb2="00000020" w:usb3="00000000" w:csb0="0000019F" w:csb1="00000000"/>
  </w:font>
  <w:font w:name="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3" w:name="_Hlk217047348" w:displacedByCustomXml="next"/>
  <w:sdt>
    <w:sdtPr>
      <w:rPr>
        <w:color w:val="808080" w:themeColor="background1" w:themeShade="80"/>
      </w:rPr>
      <w:id w:val="772289333"/>
      <w:docPartObj>
        <w:docPartGallery w:val="Page Numbers (Bottom of Page)"/>
        <w:docPartUnique/>
      </w:docPartObj>
    </w:sdtPr>
    <w:sdtEndPr>
      <w:rPr>
        <w:b/>
        <w:bCs/>
        <w:color w:val="000000" w:themeColor="text1"/>
      </w:rPr>
    </w:sdtEndPr>
    <w:sdtContent>
      <w:p w14:paraId="451C6A58" w14:textId="23691AD1" w:rsidR="00F304DF" w:rsidRPr="00BC5632" w:rsidRDefault="00F304DF" w:rsidP="00870994">
        <w:pPr>
          <w:pStyle w:val="Footer"/>
          <w:jc w:val="center"/>
          <w:rPr>
            <w:color w:val="D50057"/>
            <w:sz w:val="32"/>
            <w:szCs w:val="32"/>
          </w:rPr>
        </w:pPr>
        <w:r w:rsidRPr="00BC5632">
          <w:rPr>
            <w:color w:val="D50057"/>
            <w:sz w:val="32"/>
            <w:szCs w:val="32"/>
          </w:rPr>
          <w:t>_____________________</w:t>
        </w:r>
        <w:r w:rsidR="00870994">
          <w:rPr>
            <w:color w:val="D50057"/>
            <w:sz w:val="32"/>
            <w:szCs w:val="32"/>
          </w:rPr>
          <w:t>____________</w:t>
        </w:r>
        <w:r w:rsidRPr="00BC5632">
          <w:rPr>
            <w:color w:val="D50057"/>
            <w:sz w:val="32"/>
            <w:szCs w:val="32"/>
          </w:rPr>
          <w:t>_____________________________</w:t>
        </w:r>
      </w:p>
      <w:p w14:paraId="18D1C1C1" w14:textId="58F66EDF" w:rsidR="00F304DF" w:rsidRDefault="00855B8B">
        <w:pPr>
          <w:pStyle w:val="Footer"/>
          <w:jc w:val="right"/>
        </w:pPr>
        <w:r>
          <w:rPr>
            <w:rFonts w:ascii="Roboto Light" w:hAnsi="Roboto Light"/>
            <w:color w:val="auto"/>
            <w:sz w:val="18"/>
            <w:szCs w:val="18"/>
          </w:rPr>
          <w:t xml:space="preserve">Community Justice </w:t>
        </w:r>
        <w:r w:rsidR="00131CE5">
          <w:rPr>
            <w:rFonts w:ascii="Roboto Light" w:hAnsi="Roboto Light"/>
            <w:color w:val="auto"/>
            <w:sz w:val="18"/>
            <w:szCs w:val="18"/>
          </w:rPr>
          <w:t>Outcome Activity Annual Report 2024/25</w:t>
        </w:r>
        <w:bookmarkEnd w:id="3"/>
        <w:r w:rsidR="00BA7910">
          <w:tab/>
        </w:r>
        <w:r w:rsidR="00F304DF">
          <w:tab/>
        </w:r>
        <w:r w:rsidR="00F304DF" w:rsidRPr="00F304DF">
          <w:rPr>
            <w:b/>
            <w:bCs/>
            <w:color w:val="000000" w:themeColor="text1"/>
          </w:rPr>
          <w:fldChar w:fldCharType="begin"/>
        </w:r>
        <w:r w:rsidR="00F304DF" w:rsidRPr="00F304DF">
          <w:rPr>
            <w:b/>
            <w:bCs/>
            <w:color w:val="000000" w:themeColor="text1"/>
          </w:rPr>
          <w:instrText>PAGE   \* MERGEFORMAT</w:instrText>
        </w:r>
        <w:r w:rsidR="00F304DF" w:rsidRPr="00F304DF">
          <w:rPr>
            <w:b/>
            <w:bCs/>
            <w:color w:val="000000" w:themeColor="text1"/>
          </w:rPr>
          <w:fldChar w:fldCharType="separate"/>
        </w:r>
        <w:r w:rsidR="00F304DF" w:rsidRPr="00F304DF">
          <w:rPr>
            <w:b/>
            <w:bCs/>
            <w:color w:val="000000" w:themeColor="text1"/>
          </w:rPr>
          <w:t>2</w:t>
        </w:r>
        <w:r w:rsidR="00F304DF" w:rsidRPr="00F304DF">
          <w:rPr>
            <w:b/>
            <w:bCs/>
            <w:color w:val="000000" w:themeColor="text1"/>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8463352"/>
      <w:docPartObj>
        <w:docPartGallery w:val="Page Numbers (Bottom of Page)"/>
        <w:docPartUnique/>
      </w:docPartObj>
    </w:sdtPr>
    <w:sdtEndPr/>
    <w:sdtContent>
      <w:p w14:paraId="41B61D1C" w14:textId="2692B316" w:rsidR="000F3723" w:rsidRDefault="000F3723">
        <w:pPr>
          <w:pStyle w:val="Footer"/>
          <w:jc w:val="right"/>
        </w:pPr>
        <w:r w:rsidRPr="001006C7">
          <w:rPr>
            <w:b/>
            <w:bCs/>
          </w:rPr>
          <w:fldChar w:fldCharType="begin"/>
        </w:r>
        <w:r w:rsidRPr="001006C7">
          <w:rPr>
            <w:b/>
            <w:bCs/>
          </w:rPr>
          <w:instrText>PAGE   \* MERGEFORMAT</w:instrText>
        </w:r>
        <w:r w:rsidRPr="001006C7">
          <w:rPr>
            <w:b/>
            <w:bCs/>
          </w:rPr>
          <w:fldChar w:fldCharType="separate"/>
        </w:r>
        <w:r w:rsidRPr="001006C7">
          <w:rPr>
            <w:b/>
            <w:bCs/>
          </w:rPr>
          <w:t>2</w:t>
        </w:r>
        <w:r w:rsidRPr="001006C7">
          <w:rPr>
            <w:b/>
            <w:bCs/>
          </w:rPr>
          <w:fldChar w:fldCharType="end"/>
        </w:r>
      </w:p>
    </w:sdtContent>
  </w:sdt>
  <w:p w14:paraId="7FE6DC8B" w14:textId="3A63E0DE" w:rsidR="0048426F" w:rsidRDefault="0048426F" w:rsidP="009653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6370953"/>
      <w:docPartObj>
        <w:docPartGallery w:val="Page Numbers (Bottom of Page)"/>
        <w:docPartUnique/>
      </w:docPartObj>
    </w:sdtPr>
    <w:sdtEndPr/>
    <w:sdtContent>
      <w:p w14:paraId="3746EFBF" w14:textId="77777777" w:rsidR="0047159D" w:rsidRDefault="0047159D">
        <w:pPr>
          <w:pStyle w:val="Footer"/>
          <w:jc w:val="right"/>
        </w:pPr>
        <w:r w:rsidRPr="001006C7">
          <w:rPr>
            <w:b/>
            <w:bCs/>
          </w:rPr>
          <w:fldChar w:fldCharType="begin"/>
        </w:r>
        <w:r w:rsidRPr="001006C7">
          <w:rPr>
            <w:b/>
            <w:bCs/>
          </w:rPr>
          <w:instrText>PAGE   \* MERGEFORMAT</w:instrText>
        </w:r>
        <w:r w:rsidRPr="001006C7">
          <w:rPr>
            <w:b/>
            <w:bCs/>
          </w:rPr>
          <w:fldChar w:fldCharType="separate"/>
        </w:r>
        <w:r w:rsidRPr="001006C7">
          <w:rPr>
            <w:b/>
            <w:bCs/>
          </w:rPr>
          <w:t>2</w:t>
        </w:r>
        <w:r w:rsidRPr="001006C7">
          <w:rPr>
            <w:b/>
            <w:bCs/>
          </w:rPr>
          <w:fldChar w:fldCharType="end"/>
        </w:r>
      </w:p>
    </w:sdtContent>
  </w:sdt>
  <w:p w14:paraId="3768457C" w14:textId="77777777" w:rsidR="0047159D" w:rsidRDefault="0047159D" w:rsidP="009653D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93377" w14:textId="77777777" w:rsidR="002B6D8A" w:rsidRPr="002B6D8A" w:rsidRDefault="002B6D8A" w:rsidP="002B6D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52997E" w14:textId="77777777" w:rsidR="00DD796D" w:rsidRDefault="00DD796D" w:rsidP="00877BB5">
      <w:pPr>
        <w:spacing w:line="240" w:lineRule="auto"/>
      </w:pPr>
      <w:r>
        <w:separator/>
      </w:r>
    </w:p>
  </w:footnote>
  <w:footnote w:type="continuationSeparator" w:id="0">
    <w:p w14:paraId="2BE6839C" w14:textId="77777777" w:rsidR="00DD796D" w:rsidRDefault="00DD796D" w:rsidP="00877BB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B8083" w14:textId="615F939E" w:rsidR="00A7574F" w:rsidRDefault="00A7574F">
    <w:pPr>
      <w:pStyle w:val="Header"/>
      <w:jc w:val="right"/>
    </w:pPr>
  </w:p>
  <w:p w14:paraId="6B27C235" w14:textId="77777777" w:rsidR="00A015AA" w:rsidRDefault="00A015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Badge Follow with solid fill" style="width:10pt;height:10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" o:bullet="t">
        <v:imagedata r:id="rId1" o:title="" cropleft="-2979f" cropright="-2085f"/>
      </v:shape>
    </w:pict>
  </w:numPicBullet>
  <w:numPicBullet w:numPicBulletId="1">
    <w:pict>
      <v:shape w14:anchorId="4B3C93F3" id="_x0000_i1026" type="#_x0000_t75" alt="Badge Unfollow with solid fill" style="width:10pt;height:10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" o:bullet="t">
        <v:imagedata r:id="rId2" o:title="" cropbottom="-1800f" cropleft="-3810f" cropright="-1905f"/>
      </v:shape>
    </w:pict>
  </w:numPicBullet>
  <w:numPicBullet w:numPicBulletId="2">
    <w:pict>
      <v:shape id="_x0000_i1027" type="#_x0000_t75" alt="Bar graph with upward trend with solid fill" style="width:10pt;height:10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" o:bullet="t">
        <v:imagedata r:id="rId3" o:title="" croptop="-4981f" cropbottom="-4981f" cropleft="-4981f" cropright="-4981f"/>
      </v:shape>
    </w:pict>
  </w:numPicBullet>
  <w:numPicBullet w:numPicBulletId="3">
    <w:pict>
      <v:shape w14:anchorId="6E4BEB83" id="_x0000_i1028" type="#_x0000_t75" alt="Badge Follow with solid fill" style="width:16pt;height:16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" o:bullet="t">
        <v:imagedata r:id="rId4" o:title="" croptop="-2357f" cropbottom="-2829f" cropleft="-2357f" cropright="-2829f"/>
      </v:shape>
    </w:pict>
  </w:numPicBullet>
  <w:numPicBullet w:numPicBulletId="4">
    <w:pict>
      <v:shape w14:anchorId="2DB3DE9E" id="_x0000_i1029" type="#_x0000_t75" alt="Badge Unfollow with solid fill" style="width:16pt;height:16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" o:bullet="t">
        <v:imagedata r:id="rId5" o:title="" croptop="-2445f" cropbottom="-2445f" cropleft="-2357f"/>
      </v:shape>
    </w:pict>
  </w:numPicBullet>
  <w:numPicBullet w:numPicBulletId="5">
    <w:pict>
      <v:shape w14:anchorId="54FBD918" id="_x0000_i1030" type="#_x0000_t75" alt="Badge Cross with solid fill" style="width:16pt;height:16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" o:bullet="t">
        <v:imagedata r:id="rId6" o:title="" croptop="-2445f" cropbottom="-2445f" cropleft="-2357f"/>
      </v:shape>
    </w:pict>
  </w:numPicBullet>
  <w:numPicBullet w:numPicBulletId="6">
    <w:pict>
      <v:shape w14:anchorId="46EE5AF6" id="_x0000_i1031" type="#_x0000_t75" alt="Badge Cross with solid fill" style="width:10pt;height:10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" o:bullet="t">
        <v:imagedata r:id="rId7" o:title=""/>
      </v:shape>
    </w:pict>
  </w:numPicBullet>
  <w:numPicBullet w:numPicBulletId="7">
    <w:pict>
      <v:shape id="_x0000_i1032" type="#_x0000_t75" style="width:51pt;height:51pt" o:bullet="t">
        <v:imagedata r:id="rId8" o:title="arrow_upward_alt_70dp_000000_FILL1_wght700_GRAD0_opsz48"/>
      </v:shape>
    </w:pict>
  </w:numPicBullet>
  <w:numPicBullet w:numPicBulletId="8">
    <w:pict>
      <v:shape id="_x0000_i1033" type="#_x0000_t75" style="width:98pt;height:98pt" o:bullet="t">
        <v:imagedata r:id="rId9" o:title="arrow_circle_up_130dp_000000_FILL1_wght700_GRAD200_opsz48"/>
      </v:shape>
    </w:pict>
  </w:numPicBullet>
  <w:numPicBullet w:numPicBulletId="9">
    <w:pict>
      <v:shape id="_x0000_i1034" type="#_x0000_t75" style="width:98pt;height:98pt" o:bullet="t">
        <v:imagedata r:id="rId10" o:title="arrow_circle_down_130dp_000000_FILL1_wght700_GRAD200_opsz48"/>
      </v:shape>
    </w:pict>
  </w:numPicBullet>
  <w:numPicBullet w:numPicBulletId="10">
    <w:pict>
      <v:shape id="_x0000_i1035" type="#_x0000_t75" style="width:98pt;height:98pt" o:bullet="t">
        <v:imagedata r:id="rId11" o:title="cancel_130dp_000000_FILL1_wght700_GRAD200_opsz48"/>
      </v:shape>
    </w:pict>
  </w:numPicBullet>
  <w:abstractNum w:abstractNumId="0" w15:restartNumberingAfterBreak="0">
    <w:nsid w:val="05374EDC"/>
    <w:multiLevelType w:val="hybridMultilevel"/>
    <w:tmpl w:val="C28267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A24DB8"/>
    <w:multiLevelType w:val="hybridMultilevel"/>
    <w:tmpl w:val="9EBE7B74"/>
    <w:lvl w:ilvl="0" w:tplc="E6364062">
      <w:start w:val="1"/>
      <w:numFmt w:val="bullet"/>
      <w:lvlText w:val=""/>
      <w:lvlPicBulletId w:val="8"/>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C61D5D"/>
    <w:multiLevelType w:val="hybridMultilevel"/>
    <w:tmpl w:val="835CD95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4E556B"/>
    <w:multiLevelType w:val="multilevel"/>
    <w:tmpl w:val="6FD24A1A"/>
    <w:lvl w:ilvl="0">
      <w:start w:val="1"/>
      <w:numFmt w:val="decimal"/>
      <w:pStyle w:val="Header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2464819"/>
    <w:multiLevelType w:val="hybridMultilevel"/>
    <w:tmpl w:val="EE689A06"/>
    <w:lvl w:ilvl="0" w:tplc="6914B1EE">
      <w:start w:val="1"/>
      <w:numFmt w:val="bullet"/>
      <w:lvlText w:val=""/>
      <w:lvlPicBulletId w:val="2"/>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E04BE6"/>
    <w:multiLevelType w:val="hybridMultilevel"/>
    <w:tmpl w:val="3DCAC83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82574D0"/>
    <w:multiLevelType w:val="hybridMultilevel"/>
    <w:tmpl w:val="4ABEDE60"/>
    <w:lvl w:ilvl="0" w:tplc="C9E27AA0">
      <w:start w:val="1"/>
      <w:numFmt w:val="bullet"/>
      <w:lvlText w:val=""/>
      <w:lvlPicBulletId w:val="10"/>
      <w:lvlJc w:val="left"/>
      <w:pPr>
        <w:ind w:left="720" w:hanging="360"/>
      </w:pPr>
      <w:rPr>
        <w:rFonts w:ascii="Symbol" w:hAnsi="Symbol" w:hint="default"/>
        <w:color w:val="auto"/>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3B5347"/>
    <w:multiLevelType w:val="hybridMultilevel"/>
    <w:tmpl w:val="06869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501395"/>
    <w:multiLevelType w:val="hybridMultilevel"/>
    <w:tmpl w:val="132AA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5125BE"/>
    <w:multiLevelType w:val="hybridMultilevel"/>
    <w:tmpl w:val="DEA2A306"/>
    <w:lvl w:ilvl="0" w:tplc="720CC992">
      <w:start w:val="1"/>
      <w:numFmt w:val="bullet"/>
      <w:lvlText w:val=""/>
      <w:lvlJc w:val="left"/>
      <w:pPr>
        <w:tabs>
          <w:tab w:val="num" w:pos="57"/>
        </w:tabs>
        <w:ind w:left="227" w:hanging="17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BB6F95"/>
    <w:multiLevelType w:val="hybridMultilevel"/>
    <w:tmpl w:val="0E541DCC"/>
    <w:lvl w:ilvl="0" w:tplc="C9E27AA0">
      <w:start w:val="1"/>
      <w:numFmt w:val="bullet"/>
      <w:lvlText w:val=""/>
      <w:lvlPicBulletId w:val="10"/>
      <w:lvlJc w:val="left"/>
      <w:pPr>
        <w:ind w:left="720" w:hanging="360"/>
      </w:pPr>
      <w:rPr>
        <w:rFonts w:ascii="Symbol" w:hAnsi="Symbol" w:hint="default"/>
        <w:color w:val="auto"/>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8E21E1"/>
    <w:multiLevelType w:val="hybridMultilevel"/>
    <w:tmpl w:val="DB5E3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DD50A2"/>
    <w:multiLevelType w:val="hybridMultilevel"/>
    <w:tmpl w:val="5A5E2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816416"/>
    <w:multiLevelType w:val="hybridMultilevel"/>
    <w:tmpl w:val="D7C2F00A"/>
    <w:lvl w:ilvl="0" w:tplc="5D282156">
      <w:start w:val="1"/>
      <w:numFmt w:val="bullet"/>
      <w:lvlText w:val=""/>
      <w:lvlPicBulletId w:val="7"/>
      <w:lvlJc w:val="left"/>
      <w:pPr>
        <w:ind w:left="108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FB7F08"/>
    <w:multiLevelType w:val="hybridMultilevel"/>
    <w:tmpl w:val="77D20D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E0355E9"/>
    <w:multiLevelType w:val="hybridMultilevel"/>
    <w:tmpl w:val="55EA71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04625D3"/>
    <w:multiLevelType w:val="hybridMultilevel"/>
    <w:tmpl w:val="920AF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E171AA"/>
    <w:multiLevelType w:val="hybridMultilevel"/>
    <w:tmpl w:val="DE5ACFBE"/>
    <w:lvl w:ilvl="0" w:tplc="720CC992">
      <w:start w:val="1"/>
      <w:numFmt w:val="bullet"/>
      <w:lvlText w:val=""/>
      <w:lvlJc w:val="left"/>
      <w:pPr>
        <w:tabs>
          <w:tab w:val="num" w:pos="57"/>
        </w:tabs>
        <w:ind w:left="227" w:hanging="17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6253D8"/>
    <w:multiLevelType w:val="hybridMultilevel"/>
    <w:tmpl w:val="CB762330"/>
    <w:lvl w:ilvl="0" w:tplc="E6364062">
      <w:start w:val="1"/>
      <w:numFmt w:val="bullet"/>
      <w:lvlText w:val=""/>
      <w:lvlPicBulletId w:val="8"/>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ACA11D0"/>
    <w:multiLevelType w:val="hybridMultilevel"/>
    <w:tmpl w:val="3538F374"/>
    <w:lvl w:ilvl="0" w:tplc="C9E27AA0">
      <w:start w:val="1"/>
      <w:numFmt w:val="bullet"/>
      <w:lvlText w:val=""/>
      <w:lvlPicBulletId w:val="10"/>
      <w:lvlJc w:val="left"/>
      <w:pPr>
        <w:ind w:left="720" w:hanging="360"/>
      </w:pPr>
      <w:rPr>
        <w:rFonts w:ascii="Symbol" w:hAnsi="Symbol" w:hint="default"/>
        <w:color w:val="auto"/>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FA59C8"/>
    <w:multiLevelType w:val="hybridMultilevel"/>
    <w:tmpl w:val="C158D5C2"/>
    <w:lvl w:ilvl="0" w:tplc="2F902F68">
      <w:start w:val="1"/>
      <w:numFmt w:val="bullet"/>
      <w:lvlText w:val=""/>
      <w:lvlPicBulletId w:val="4"/>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99590D"/>
    <w:multiLevelType w:val="hybridMultilevel"/>
    <w:tmpl w:val="43F686AE"/>
    <w:lvl w:ilvl="0" w:tplc="C9E27AA0">
      <w:start w:val="1"/>
      <w:numFmt w:val="bullet"/>
      <w:lvlText w:val=""/>
      <w:lvlPicBulletId w:val="10"/>
      <w:lvlJc w:val="left"/>
      <w:pPr>
        <w:ind w:left="720" w:hanging="360"/>
      </w:pPr>
      <w:rPr>
        <w:rFonts w:ascii="Symbol" w:hAnsi="Symbol" w:hint="default"/>
        <w:color w:val="auto"/>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C738FF"/>
    <w:multiLevelType w:val="hybridMultilevel"/>
    <w:tmpl w:val="64440820"/>
    <w:lvl w:ilvl="0" w:tplc="720CC992">
      <w:start w:val="1"/>
      <w:numFmt w:val="bullet"/>
      <w:lvlText w:val=""/>
      <w:lvlJc w:val="left"/>
      <w:pPr>
        <w:tabs>
          <w:tab w:val="num" w:pos="57"/>
        </w:tabs>
        <w:ind w:left="227" w:hanging="17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4163FBE"/>
    <w:multiLevelType w:val="hybridMultilevel"/>
    <w:tmpl w:val="B95ED92C"/>
    <w:lvl w:ilvl="0" w:tplc="720CC992">
      <w:start w:val="1"/>
      <w:numFmt w:val="bullet"/>
      <w:lvlText w:val=""/>
      <w:lvlJc w:val="left"/>
      <w:pPr>
        <w:tabs>
          <w:tab w:val="num" w:pos="57"/>
        </w:tabs>
        <w:ind w:left="227" w:hanging="17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FE4E97"/>
    <w:multiLevelType w:val="hybridMultilevel"/>
    <w:tmpl w:val="0BC6F68E"/>
    <w:lvl w:ilvl="0" w:tplc="C9E27AA0">
      <w:start w:val="1"/>
      <w:numFmt w:val="bullet"/>
      <w:lvlText w:val=""/>
      <w:lvlPicBulletId w:val="10"/>
      <w:lvlJc w:val="left"/>
      <w:pPr>
        <w:ind w:left="1080" w:hanging="360"/>
      </w:pPr>
      <w:rPr>
        <w:rFonts w:ascii="Symbol" w:hAnsi="Symbol" w:hint="default"/>
        <w:color w:val="auto"/>
        <w:sz w:val="24"/>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4B037DF7"/>
    <w:multiLevelType w:val="hybridMultilevel"/>
    <w:tmpl w:val="70FE52DC"/>
    <w:lvl w:ilvl="0" w:tplc="6914B1EE">
      <w:start w:val="1"/>
      <w:numFmt w:val="bullet"/>
      <w:lvlText w:val=""/>
      <w:lvlPicBulletId w:val="2"/>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D364FA4"/>
    <w:multiLevelType w:val="hybridMultilevel"/>
    <w:tmpl w:val="86DADC66"/>
    <w:lvl w:ilvl="0" w:tplc="720CC992">
      <w:start w:val="1"/>
      <w:numFmt w:val="bullet"/>
      <w:lvlText w:val=""/>
      <w:lvlJc w:val="left"/>
      <w:pPr>
        <w:tabs>
          <w:tab w:val="num" w:pos="57"/>
        </w:tabs>
        <w:ind w:left="227" w:hanging="17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14F0FD8"/>
    <w:multiLevelType w:val="hybridMultilevel"/>
    <w:tmpl w:val="FD9A87E8"/>
    <w:lvl w:ilvl="0" w:tplc="6422D70A">
      <w:start w:val="1"/>
      <w:numFmt w:val="bullet"/>
      <w:lvlText w:val=""/>
      <w:lvlPicBulletId w:val="5"/>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4D0094D"/>
    <w:multiLevelType w:val="hybridMultilevel"/>
    <w:tmpl w:val="7110D7B6"/>
    <w:lvl w:ilvl="0" w:tplc="11B8208A">
      <w:start w:val="1"/>
      <w:numFmt w:val="bullet"/>
      <w:lvlText w:val=""/>
      <w:lvlJc w:val="left"/>
      <w:pPr>
        <w:tabs>
          <w:tab w:val="num" w:pos="57"/>
        </w:tabs>
        <w:ind w:left="227" w:hanging="17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4E40332"/>
    <w:multiLevelType w:val="hybridMultilevel"/>
    <w:tmpl w:val="A8FE92E6"/>
    <w:lvl w:ilvl="0" w:tplc="C3483D44">
      <w:start w:val="1"/>
      <w:numFmt w:val="bullet"/>
      <w:lvlText w:val=""/>
      <w:lvlPicBulletId w:val="3"/>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63D3C61"/>
    <w:multiLevelType w:val="hybridMultilevel"/>
    <w:tmpl w:val="2174A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D316D7E"/>
    <w:multiLevelType w:val="hybridMultilevel"/>
    <w:tmpl w:val="83D27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495626E"/>
    <w:multiLevelType w:val="hybridMultilevel"/>
    <w:tmpl w:val="952C22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52C1161"/>
    <w:multiLevelType w:val="singleLevel"/>
    <w:tmpl w:val="F80453F2"/>
    <w:lvl w:ilvl="0">
      <w:start w:val="1"/>
      <w:numFmt w:val="bullet"/>
      <w:pStyle w:val="Bulletted"/>
      <w:lvlText w:val=""/>
      <w:lvlJc w:val="left"/>
      <w:pPr>
        <w:tabs>
          <w:tab w:val="num" w:pos="360"/>
        </w:tabs>
        <w:ind w:left="360" w:hanging="360"/>
      </w:pPr>
      <w:rPr>
        <w:rFonts w:ascii="Symbol" w:hAnsi="Symbol" w:hint="default"/>
      </w:rPr>
    </w:lvl>
  </w:abstractNum>
  <w:abstractNum w:abstractNumId="34" w15:restartNumberingAfterBreak="0">
    <w:nsid w:val="66727F07"/>
    <w:multiLevelType w:val="hybridMultilevel"/>
    <w:tmpl w:val="1040CAE8"/>
    <w:lvl w:ilvl="0" w:tplc="C9E27AA0">
      <w:start w:val="1"/>
      <w:numFmt w:val="bullet"/>
      <w:lvlText w:val=""/>
      <w:lvlPicBulletId w:val="10"/>
      <w:lvlJc w:val="left"/>
      <w:pPr>
        <w:ind w:left="720" w:hanging="360"/>
      </w:pPr>
      <w:rPr>
        <w:rFonts w:ascii="Symbol" w:hAnsi="Symbol" w:hint="default"/>
        <w:color w:val="auto"/>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93C6C70"/>
    <w:multiLevelType w:val="hybridMultilevel"/>
    <w:tmpl w:val="A6F0B8FA"/>
    <w:lvl w:ilvl="0" w:tplc="E6364062">
      <w:start w:val="1"/>
      <w:numFmt w:val="bullet"/>
      <w:lvlText w:val=""/>
      <w:lvlPicBulletId w:val="8"/>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9C02AD3"/>
    <w:multiLevelType w:val="hybridMultilevel"/>
    <w:tmpl w:val="EB467B8E"/>
    <w:lvl w:ilvl="0" w:tplc="6422D70A">
      <w:start w:val="1"/>
      <w:numFmt w:val="bullet"/>
      <w:lvlText w:val=""/>
      <w:lvlPicBulletId w:val="5"/>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A9D4818"/>
    <w:multiLevelType w:val="hybridMultilevel"/>
    <w:tmpl w:val="0950B740"/>
    <w:lvl w:ilvl="0" w:tplc="E6364062">
      <w:start w:val="1"/>
      <w:numFmt w:val="bullet"/>
      <w:lvlText w:val=""/>
      <w:lvlPicBulletId w:val="8"/>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28C3DCA"/>
    <w:multiLevelType w:val="hybridMultilevel"/>
    <w:tmpl w:val="E7F89712"/>
    <w:lvl w:ilvl="0" w:tplc="2F902F68">
      <w:start w:val="1"/>
      <w:numFmt w:val="bullet"/>
      <w:lvlText w:val=""/>
      <w:lvlPicBulletId w:val="4"/>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73B9453A"/>
    <w:multiLevelType w:val="hybridMultilevel"/>
    <w:tmpl w:val="01822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5436E45"/>
    <w:multiLevelType w:val="hybridMultilevel"/>
    <w:tmpl w:val="355ECA7C"/>
    <w:lvl w:ilvl="0" w:tplc="E6364062">
      <w:start w:val="1"/>
      <w:numFmt w:val="bullet"/>
      <w:lvlText w:val=""/>
      <w:lvlPicBulletId w:val="8"/>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6457920"/>
    <w:multiLevelType w:val="hybridMultilevel"/>
    <w:tmpl w:val="AFFE4DBA"/>
    <w:lvl w:ilvl="0" w:tplc="720CC992">
      <w:start w:val="1"/>
      <w:numFmt w:val="bullet"/>
      <w:lvlText w:val=""/>
      <w:lvlJc w:val="left"/>
      <w:pPr>
        <w:tabs>
          <w:tab w:val="num" w:pos="57"/>
        </w:tabs>
        <w:ind w:left="227" w:hanging="17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CBF7195"/>
    <w:multiLevelType w:val="hybridMultilevel"/>
    <w:tmpl w:val="FF760208"/>
    <w:lvl w:ilvl="0" w:tplc="11B8208A">
      <w:start w:val="1"/>
      <w:numFmt w:val="bullet"/>
      <w:lvlText w:val=""/>
      <w:lvlJc w:val="left"/>
      <w:pPr>
        <w:tabs>
          <w:tab w:val="num" w:pos="57"/>
        </w:tabs>
        <w:ind w:left="227" w:hanging="17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D7E239E"/>
    <w:multiLevelType w:val="hybridMultilevel"/>
    <w:tmpl w:val="979CC2A6"/>
    <w:lvl w:ilvl="0" w:tplc="ACC46992">
      <w:start w:val="1"/>
      <w:numFmt w:val="decimal"/>
      <w:lvlText w:val="%1."/>
      <w:lvlJc w:val="left"/>
      <w:pPr>
        <w:tabs>
          <w:tab w:val="num" w:pos="57"/>
        </w:tabs>
        <w:ind w:left="227" w:hanging="1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F761843"/>
    <w:multiLevelType w:val="hybridMultilevel"/>
    <w:tmpl w:val="11B24232"/>
    <w:lvl w:ilvl="0" w:tplc="07965CD4">
      <w:start w:val="1"/>
      <w:numFmt w:val="bullet"/>
      <w:lvlText w:val=""/>
      <w:lvlPicBulletId w:val="9"/>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639119981">
    <w:abstractNumId w:val="33"/>
  </w:num>
  <w:num w:numId="2" w16cid:durableId="1246762365">
    <w:abstractNumId w:val="3"/>
  </w:num>
  <w:num w:numId="3" w16cid:durableId="1316955877">
    <w:abstractNumId w:val="31"/>
  </w:num>
  <w:num w:numId="4" w16cid:durableId="976715507">
    <w:abstractNumId w:val="2"/>
  </w:num>
  <w:num w:numId="5" w16cid:durableId="1997411776">
    <w:abstractNumId w:val="5"/>
  </w:num>
  <w:num w:numId="6" w16cid:durableId="1024746751">
    <w:abstractNumId w:val="30"/>
  </w:num>
  <w:num w:numId="7" w16cid:durableId="140660297">
    <w:abstractNumId w:val="4"/>
  </w:num>
  <w:num w:numId="8" w16cid:durableId="1856142178">
    <w:abstractNumId w:val="12"/>
  </w:num>
  <w:num w:numId="9" w16cid:durableId="1640040343">
    <w:abstractNumId w:val="25"/>
  </w:num>
  <w:num w:numId="10" w16cid:durableId="34165333">
    <w:abstractNumId w:val="29"/>
  </w:num>
  <w:num w:numId="11" w16cid:durableId="169562883">
    <w:abstractNumId w:val="38"/>
  </w:num>
  <w:num w:numId="12" w16cid:durableId="1433623455">
    <w:abstractNumId w:val="20"/>
  </w:num>
  <w:num w:numId="13" w16cid:durableId="1981768958">
    <w:abstractNumId w:val="8"/>
  </w:num>
  <w:num w:numId="14" w16cid:durableId="1660692169">
    <w:abstractNumId w:val="11"/>
  </w:num>
  <w:num w:numId="15" w16cid:durableId="1785416104">
    <w:abstractNumId w:val="39"/>
  </w:num>
  <w:num w:numId="16" w16cid:durableId="866913361">
    <w:abstractNumId w:val="16"/>
  </w:num>
  <w:num w:numId="17" w16cid:durableId="196429073">
    <w:abstractNumId w:val="36"/>
  </w:num>
  <w:num w:numId="18" w16cid:durableId="1907494414">
    <w:abstractNumId w:val="27"/>
  </w:num>
  <w:num w:numId="19" w16cid:durableId="50426605">
    <w:abstractNumId w:val="18"/>
  </w:num>
  <w:num w:numId="20" w16cid:durableId="1901211360">
    <w:abstractNumId w:val="44"/>
  </w:num>
  <w:num w:numId="21" w16cid:durableId="1762751864">
    <w:abstractNumId w:val="24"/>
  </w:num>
  <w:num w:numId="22" w16cid:durableId="1423835176">
    <w:abstractNumId w:val="13"/>
  </w:num>
  <w:num w:numId="23" w16cid:durableId="33314321">
    <w:abstractNumId w:val="7"/>
  </w:num>
  <w:num w:numId="24" w16cid:durableId="198128006">
    <w:abstractNumId w:val="15"/>
  </w:num>
  <w:num w:numId="25" w16cid:durableId="496195088">
    <w:abstractNumId w:val="0"/>
  </w:num>
  <w:num w:numId="26" w16cid:durableId="42021449">
    <w:abstractNumId w:val="32"/>
  </w:num>
  <w:num w:numId="27" w16cid:durableId="1602492076">
    <w:abstractNumId w:val="37"/>
  </w:num>
  <w:num w:numId="28" w16cid:durableId="742677478">
    <w:abstractNumId w:val="21"/>
  </w:num>
  <w:num w:numId="29" w16cid:durableId="1377971043">
    <w:abstractNumId w:val="14"/>
  </w:num>
  <w:num w:numId="30" w16cid:durableId="670107982">
    <w:abstractNumId w:val="6"/>
  </w:num>
  <w:num w:numId="31" w16cid:durableId="282032062">
    <w:abstractNumId w:val="1"/>
  </w:num>
  <w:num w:numId="32" w16cid:durableId="1687976363">
    <w:abstractNumId w:val="34"/>
  </w:num>
  <w:num w:numId="33" w16cid:durableId="2026205771">
    <w:abstractNumId w:val="40"/>
  </w:num>
  <w:num w:numId="34" w16cid:durableId="1335113552">
    <w:abstractNumId w:val="19"/>
  </w:num>
  <w:num w:numId="35" w16cid:durableId="1778057935">
    <w:abstractNumId w:val="35"/>
  </w:num>
  <w:num w:numId="36" w16cid:durableId="1139571750">
    <w:abstractNumId w:val="10"/>
  </w:num>
  <w:num w:numId="37" w16cid:durableId="57218200">
    <w:abstractNumId w:val="22"/>
  </w:num>
  <w:num w:numId="38" w16cid:durableId="720636199">
    <w:abstractNumId w:val="23"/>
  </w:num>
  <w:num w:numId="39" w16cid:durableId="301662230">
    <w:abstractNumId w:val="43"/>
  </w:num>
  <w:num w:numId="40" w16cid:durableId="1254779969">
    <w:abstractNumId w:val="26"/>
  </w:num>
  <w:num w:numId="41" w16cid:durableId="1588806627">
    <w:abstractNumId w:val="9"/>
  </w:num>
  <w:num w:numId="42" w16cid:durableId="1663049924">
    <w:abstractNumId w:val="17"/>
  </w:num>
  <w:num w:numId="43" w16cid:durableId="1999380641">
    <w:abstractNumId w:val="41"/>
  </w:num>
  <w:num w:numId="44" w16cid:durableId="851533389">
    <w:abstractNumId w:val="42"/>
  </w:num>
  <w:num w:numId="45" w16cid:durableId="1628898973">
    <w:abstractNumId w:val="2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ocumentProtection w:edit="trackedChanges" w:enforcement="0"/>
  <w:defaultTabStop w:val="720"/>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5640"/>
    <w:rsid w:val="000004D1"/>
    <w:rsid w:val="00001796"/>
    <w:rsid w:val="00001E87"/>
    <w:rsid w:val="00002711"/>
    <w:rsid w:val="00002A3A"/>
    <w:rsid w:val="000040CD"/>
    <w:rsid w:val="0000422F"/>
    <w:rsid w:val="000056AA"/>
    <w:rsid w:val="000057BD"/>
    <w:rsid w:val="00005932"/>
    <w:rsid w:val="0000630C"/>
    <w:rsid w:val="000066C2"/>
    <w:rsid w:val="0000684E"/>
    <w:rsid w:val="00006B14"/>
    <w:rsid w:val="00006CF9"/>
    <w:rsid w:val="00006D39"/>
    <w:rsid w:val="00006F14"/>
    <w:rsid w:val="000078E2"/>
    <w:rsid w:val="00010118"/>
    <w:rsid w:val="000115BA"/>
    <w:rsid w:val="000124BC"/>
    <w:rsid w:val="00012B40"/>
    <w:rsid w:val="00012DAB"/>
    <w:rsid w:val="00013829"/>
    <w:rsid w:val="00013AF7"/>
    <w:rsid w:val="00013B5E"/>
    <w:rsid w:val="00013BCD"/>
    <w:rsid w:val="00013C67"/>
    <w:rsid w:val="00014719"/>
    <w:rsid w:val="00015017"/>
    <w:rsid w:val="00016044"/>
    <w:rsid w:val="00016254"/>
    <w:rsid w:val="000209CE"/>
    <w:rsid w:val="00020CFC"/>
    <w:rsid w:val="00022125"/>
    <w:rsid w:val="000239D3"/>
    <w:rsid w:val="00023AF6"/>
    <w:rsid w:val="00023B65"/>
    <w:rsid w:val="000240A2"/>
    <w:rsid w:val="000243C7"/>
    <w:rsid w:val="00024438"/>
    <w:rsid w:val="00024B84"/>
    <w:rsid w:val="00026034"/>
    <w:rsid w:val="0002670D"/>
    <w:rsid w:val="00026945"/>
    <w:rsid w:val="000275FC"/>
    <w:rsid w:val="00027C27"/>
    <w:rsid w:val="00030A29"/>
    <w:rsid w:val="000322C5"/>
    <w:rsid w:val="000328EE"/>
    <w:rsid w:val="00032A64"/>
    <w:rsid w:val="00032C29"/>
    <w:rsid w:val="00032E36"/>
    <w:rsid w:val="000333D8"/>
    <w:rsid w:val="00033670"/>
    <w:rsid w:val="0003382D"/>
    <w:rsid w:val="000340AA"/>
    <w:rsid w:val="00034975"/>
    <w:rsid w:val="0003682B"/>
    <w:rsid w:val="000375A0"/>
    <w:rsid w:val="00037A6B"/>
    <w:rsid w:val="00040378"/>
    <w:rsid w:val="00040773"/>
    <w:rsid w:val="00040A96"/>
    <w:rsid w:val="00040CBE"/>
    <w:rsid w:val="00040D8B"/>
    <w:rsid w:val="0004140B"/>
    <w:rsid w:val="0004191A"/>
    <w:rsid w:val="00041932"/>
    <w:rsid w:val="00042AEA"/>
    <w:rsid w:val="00042E99"/>
    <w:rsid w:val="00043099"/>
    <w:rsid w:val="00043F2B"/>
    <w:rsid w:val="00044727"/>
    <w:rsid w:val="000449C0"/>
    <w:rsid w:val="00044A00"/>
    <w:rsid w:val="00045294"/>
    <w:rsid w:val="00045640"/>
    <w:rsid w:val="00045847"/>
    <w:rsid w:val="00046062"/>
    <w:rsid w:val="00046238"/>
    <w:rsid w:val="00046C00"/>
    <w:rsid w:val="00046C71"/>
    <w:rsid w:val="00047C0B"/>
    <w:rsid w:val="00050169"/>
    <w:rsid w:val="00050950"/>
    <w:rsid w:val="00050AC1"/>
    <w:rsid w:val="00050FAC"/>
    <w:rsid w:val="00051266"/>
    <w:rsid w:val="000512DF"/>
    <w:rsid w:val="00051ABE"/>
    <w:rsid w:val="00051CA3"/>
    <w:rsid w:val="00052161"/>
    <w:rsid w:val="0005242C"/>
    <w:rsid w:val="00052490"/>
    <w:rsid w:val="00052CD2"/>
    <w:rsid w:val="00052D60"/>
    <w:rsid w:val="00052F38"/>
    <w:rsid w:val="0005391D"/>
    <w:rsid w:val="00053BBA"/>
    <w:rsid w:val="00054048"/>
    <w:rsid w:val="0005459A"/>
    <w:rsid w:val="000551E5"/>
    <w:rsid w:val="000557A0"/>
    <w:rsid w:val="00055887"/>
    <w:rsid w:val="00055F89"/>
    <w:rsid w:val="00056AF0"/>
    <w:rsid w:val="0005722A"/>
    <w:rsid w:val="0005761F"/>
    <w:rsid w:val="00060734"/>
    <w:rsid w:val="0006073E"/>
    <w:rsid w:val="000610B9"/>
    <w:rsid w:val="00061525"/>
    <w:rsid w:val="000623AC"/>
    <w:rsid w:val="00063131"/>
    <w:rsid w:val="000633A2"/>
    <w:rsid w:val="00063CE0"/>
    <w:rsid w:val="00064331"/>
    <w:rsid w:val="00064A91"/>
    <w:rsid w:val="00065867"/>
    <w:rsid w:val="00065E24"/>
    <w:rsid w:val="00066423"/>
    <w:rsid w:val="00066872"/>
    <w:rsid w:val="00067C08"/>
    <w:rsid w:val="0007032A"/>
    <w:rsid w:val="000706C9"/>
    <w:rsid w:val="0007119B"/>
    <w:rsid w:val="00072C2E"/>
    <w:rsid w:val="00073311"/>
    <w:rsid w:val="000741C3"/>
    <w:rsid w:val="00074BE3"/>
    <w:rsid w:val="00074F87"/>
    <w:rsid w:val="000752CF"/>
    <w:rsid w:val="000754A0"/>
    <w:rsid w:val="00075709"/>
    <w:rsid w:val="00075920"/>
    <w:rsid w:val="00075B72"/>
    <w:rsid w:val="000766A7"/>
    <w:rsid w:val="0007733C"/>
    <w:rsid w:val="000778C0"/>
    <w:rsid w:val="00077CE2"/>
    <w:rsid w:val="000807BF"/>
    <w:rsid w:val="000815BC"/>
    <w:rsid w:val="000817BA"/>
    <w:rsid w:val="0008251E"/>
    <w:rsid w:val="0008448E"/>
    <w:rsid w:val="0008475E"/>
    <w:rsid w:val="00084A86"/>
    <w:rsid w:val="00086C7B"/>
    <w:rsid w:val="00086FBD"/>
    <w:rsid w:val="00087232"/>
    <w:rsid w:val="0008748A"/>
    <w:rsid w:val="00087D07"/>
    <w:rsid w:val="00090497"/>
    <w:rsid w:val="00090842"/>
    <w:rsid w:val="00090E4D"/>
    <w:rsid w:val="00090EF3"/>
    <w:rsid w:val="00091964"/>
    <w:rsid w:val="00091C72"/>
    <w:rsid w:val="00091FE5"/>
    <w:rsid w:val="00092043"/>
    <w:rsid w:val="00092562"/>
    <w:rsid w:val="00092A6C"/>
    <w:rsid w:val="00092A7F"/>
    <w:rsid w:val="000930AD"/>
    <w:rsid w:val="0009401F"/>
    <w:rsid w:val="00094125"/>
    <w:rsid w:val="00094458"/>
    <w:rsid w:val="0009460E"/>
    <w:rsid w:val="00094828"/>
    <w:rsid w:val="00094A8D"/>
    <w:rsid w:val="00094BF5"/>
    <w:rsid w:val="00095752"/>
    <w:rsid w:val="00095F4D"/>
    <w:rsid w:val="00096EE1"/>
    <w:rsid w:val="00097104"/>
    <w:rsid w:val="000972FC"/>
    <w:rsid w:val="00097B1D"/>
    <w:rsid w:val="00097BC6"/>
    <w:rsid w:val="00097CA4"/>
    <w:rsid w:val="00097FBF"/>
    <w:rsid w:val="000A04B9"/>
    <w:rsid w:val="000A106D"/>
    <w:rsid w:val="000A10FC"/>
    <w:rsid w:val="000A1403"/>
    <w:rsid w:val="000A20FA"/>
    <w:rsid w:val="000A2441"/>
    <w:rsid w:val="000A3A1F"/>
    <w:rsid w:val="000A3C4A"/>
    <w:rsid w:val="000A40DE"/>
    <w:rsid w:val="000A498D"/>
    <w:rsid w:val="000A505B"/>
    <w:rsid w:val="000A6053"/>
    <w:rsid w:val="000A6156"/>
    <w:rsid w:val="000A6C1B"/>
    <w:rsid w:val="000A6D1C"/>
    <w:rsid w:val="000A7421"/>
    <w:rsid w:val="000A7C4A"/>
    <w:rsid w:val="000B0613"/>
    <w:rsid w:val="000B12C4"/>
    <w:rsid w:val="000B16EE"/>
    <w:rsid w:val="000B18B6"/>
    <w:rsid w:val="000B20BA"/>
    <w:rsid w:val="000B233B"/>
    <w:rsid w:val="000B42CD"/>
    <w:rsid w:val="000B44B8"/>
    <w:rsid w:val="000B45FA"/>
    <w:rsid w:val="000B47C4"/>
    <w:rsid w:val="000B49EB"/>
    <w:rsid w:val="000B4C91"/>
    <w:rsid w:val="000B4DDF"/>
    <w:rsid w:val="000B5388"/>
    <w:rsid w:val="000B625C"/>
    <w:rsid w:val="000B68A2"/>
    <w:rsid w:val="000C0CF4"/>
    <w:rsid w:val="000C0DAE"/>
    <w:rsid w:val="000C197C"/>
    <w:rsid w:val="000C1DEE"/>
    <w:rsid w:val="000C208C"/>
    <w:rsid w:val="000C21BA"/>
    <w:rsid w:val="000C275C"/>
    <w:rsid w:val="000C3205"/>
    <w:rsid w:val="000C333B"/>
    <w:rsid w:val="000C35FD"/>
    <w:rsid w:val="000C360D"/>
    <w:rsid w:val="000C36CD"/>
    <w:rsid w:val="000C39F2"/>
    <w:rsid w:val="000C4A41"/>
    <w:rsid w:val="000C4D95"/>
    <w:rsid w:val="000C4E10"/>
    <w:rsid w:val="000C63A7"/>
    <w:rsid w:val="000C68BC"/>
    <w:rsid w:val="000C6F09"/>
    <w:rsid w:val="000C7A02"/>
    <w:rsid w:val="000C7C29"/>
    <w:rsid w:val="000D03F3"/>
    <w:rsid w:val="000D0B1E"/>
    <w:rsid w:val="000D1471"/>
    <w:rsid w:val="000D1BAE"/>
    <w:rsid w:val="000D32A5"/>
    <w:rsid w:val="000D330A"/>
    <w:rsid w:val="000D383E"/>
    <w:rsid w:val="000D3CBE"/>
    <w:rsid w:val="000D3D0E"/>
    <w:rsid w:val="000D463C"/>
    <w:rsid w:val="000D51DE"/>
    <w:rsid w:val="000D51E8"/>
    <w:rsid w:val="000D5B53"/>
    <w:rsid w:val="000D5CEB"/>
    <w:rsid w:val="000D6416"/>
    <w:rsid w:val="000D789E"/>
    <w:rsid w:val="000D7EA3"/>
    <w:rsid w:val="000E01DB"/>
    <w:rsid w:val="000E02A5"/>
    <w:rsid w:val="000E1AE0"/>
    <w:rsid w:val="000E2439"/>
    <w:rsid w:val="000E3FC6"/>
    <w:rsid w:val="000E4534"/>
    <w:rsid w:val="000E4BF1"/>
    <w:rsid w:val="000E552F"/>
    <w:rsid w:val="000E7911"/>
    <w:rsid w:val="000E79DA"/>
    <w:rsid w:val="000E7D0E"/>
    <w:rsid w:val="000E7D21"/>
    <w:rsid w:val="000F0494"/>
    <w:rsid w:val="000F0814"/>
    <w:rsid w:val="000F08B6"/>
    <w:rsid w:val="000F1A53"/>
    <w:rsid w:val="000F1C9D"/>
    <w:rsid w:val="000F3481"/>
    <w:rsid w:val="000F358F"/>
    <w:rsid w:val="000F3723"/>
    <w:rsid w:val="000F390B"/>
    <w:rsid w:val="000F3CC2"/>
    <w:rsid w:val="000F5753"/>
    <w:rsid w:val="000F57F9"/>
    <w:rsid w:val="000F587B"/>
    <w:rsid w:val="000F68F4"/>
    <w:rsid w:val="000F7481"/>
    <w:rsid w:val="000F74C8"/>
    <w:rsid w:val="00100468"/>
    <w:rsid w:val="001006C7"/>
    <w:rsid w:val="00100F59"/>
    <w:rsid w:val="00102157"/>
    <w:rsid w:val="00102392"/>
    <w:rsid w:val="001036FB"/>
    <w:rsid w:val="001038A4"/>
    <w:rsid w:val="00103CDA"/>
    <w:rsid w:val="00105189"/>
    <w:rsid w:val="00106149"/>
    <w:rsid w:val="00106385"/>
    <w:rsid w:val="00106478"/>
    <w:rsid w:val="00106FD7"/>
    <w:rsid w:val="00107435"/>
    <w:rsid w:val="00107CFA"/>
    <w:rsid w:val="00110013"/>
    <w:rsid w:val="00110388"/>
    <w:rsid w:val="00113B7C"/>
    <w:rsid w:val="00114233"/>
    <w:rsid w:val="00114741"/>
    <w:rsid w:val="00115D89"/>
    <w:rsid w:val="00116779"/>
    <w:rsid w:val="00116AC9"/>
    <w:rsid w:val="001172AA"/>
    <w:rsid w:val="00117B5D"/>
    <w:rsid w:val="00120ABD"/>
    <w:rsid w:val="001217EA"/>
    <w:rsid w:val="00122323"/>
    <w:rsid w:val="0012299F"/>
    <w:rsid w:val="00122C68"/>
    <w:rsid w:val="00123D75"/>
    <w:rsid w:val="00124B2F"/>
    <w:rsid w:val="00124F37"/>
    <w:rsid w:val="00125775"/>
    <w:rsid w:val="00126995"/>
    <w:rsid w:val="00126A91"/>
    <w:rsid w:val="001270BF"/>
    <w:rsid w:val="001275B2"/>
    <w:rsid w:val="001278A6"/>
    <w:rsid w:val="00127BBD"/>
    <w:rsid w:val="00127C4E"/>
    <w:rsid w:val="00130C26"/>
    <w:rsid w:val="00130E82"/>
    <w:rsid w:val="00131CE5"/>
    <w:rsid w:val="00132512"/>
    <w:rsid w:val="00132680"/>
    <w:rsid w:val="00132982"/>
    <w:rsid w:val="00133684"/>
    <w:rsid w:val="00133759"/>
    <w:rsid w:val="00134660"/>
    <w:rsid w:val="001351A8"/>
    <w:rsid w:val="0013593E"/>
    <w:rsid w:val="00135E41"/>
    <w:rsid w:val="001364A2"/>
    <w:rsid w:val="001364A3"/>
    <w:rsid w:val="00137246"/>
    <w:rsid w:val="00137394"/>
    <w:rsid w:val="001378DB"/>
    <w:rsid w:val="00137A59"/>
    <w:rsid w:val="00137F91"/>
    <w:rsid w:val="00140318"/>
    <w:rsid w:val="00140549"/>
    <w:rsid w:val="00140E38"/>
    <w:rsid w:val="001425A6"/>
    <w:rsid w:val="0014300A"/>
    <w:rsid w:val="001434C4"/>
    <w:rsid w:val="001441C7"/>
    <w:rsid w:val="00145D3A"/>
    <w:rsid w:val="001464DB"/>
    <w:rsid w:val="00146AB4"/>
    <w:rsid w:val="00146E00"/>
    <w:rsid w:val="00146F41"/>
    <w:rsid w:val="00147F8B"/>
    <w:rsid w:val="00147FA3"/>
    <w:rsid w:val="00147FDD"/>
    <w:rsid w:val="00150087"/>
    <w:rsid w:val="00151605"/>
    <w:rsid w:val="00151735"/>
    <w:rsid w:val="00151B79"/>
    <w:rsid w:val="00152CAC"/>
    <w:rsid w:val="00154079"/>
    <w:rsid w:val="001540EB"/>
    <w:rsid w:val="001542C7"/>
    <w:rsid w:val="00154C71"/>
    <w:rsid w:val="00154EDE"/>
    <w:rsid w:val="00155022"/>
    <w:rsid w:val="0015541A"/>
    <w:rsid w:val="00155843"/>
    <w:rsid w:val="001565C3"/>
    <w:rsid w:val="00156E42"/>
    <w:rsid w:val="001570D6"/>
    <w:rsid w:val="001572B6"/>
    <w:rsid w:val="001574B0"/>
    <w:rsid w:val="00157BFF"/>
    <w:rsid w:val="00157C62"/>
    <w:rsid w:val="001602B1"/>
    <w:rsid w:val="0016041B"/>
    <w:rsid w:val="00160D32"/>
    <w:rsid w:val="001612C2"/>
    <w:rsid w:val="00161B69"/>
    <w:rsid w:val="00161D67"/>
    <w:rsid w:val="00161DAE"/>
    <w:rsid w:val="00161FCC"/>
    <w:rsid w:val="00163043"/>
    <w:rsid w:val="0016313E"/>
    <w:rsid w:val="00163295"/>
    <w:rsid w:val="001637DD"/>
    <w:rsid w:val="001642FC"/>
    <w:rsid w:val="00164F43"/>
    <w:rsid w:val="00165645"/>
    <w:rsid w:val="00165D49"/>
    <w:rsid w:val="00165FBA"/>
    <w:rsid w:val="001665DD"/>
    <w:rsid w:val="00166A6D"/>
    <w:rsid w:val="00170901"/>
    <w:rsid w:val="00171060"/>
    <w:rsid w:val="00171550"/>
    <w:rsid w:val="00171EA1"/>
    <w:rsid w:val="00172DEA"/>
    <w:rsid w:val="00172ED6"/>
    <w:rsid w:val="0017331D"/>
    <w:rsid w:val="0017344C"/>
    <w:rsid w:val="00173942"/>
    <w:rsid w:val="00173DB9"/>
    <w:rsid w:val="0017404B"/>
    <w:rsid w:val="0017485E"/>
    <w:rsid w:val="00174916"/>
    <w:rsid w:val="001749D0"/>
    <w:rsid w:val="00174AC4"/>
    <w:rsid w:val="00175775"/>
    <w:rsid w:val="00175835"/>
    <w:rsid w:val="00176124"/>
    <w:rsid w:val="00176303"/>
    <w:rsid w:val="001766D2"/>
    <w:rsid w:val="00177008"/>
    <w:rsid w:val="001771F7"/>
    <w:rsid w:val="00177416"/>
    <w:rsid w:val="0017785F"/>
    <w:rsid w:val="001779D4"/>
    <w:rsid w:val="00177AC3"/>
    <w:rsid w:val="001801C1"/>
    <w:rsid w:val="00180537"/>
    <w:rsid w:val="0018083F"/>
    <w:rsid w:val="00180857"/>
    <w:rsid w:val="00180CF5"/>
    <w:rsid w:val="00180F25"/>
    <w:rsid w:val="0018106C"/>
    <w:rsid w:val="00181D4B"/>
    <w:rsid w:val="00182DCB"/>
    <w:rsid w:val="0018497D"/>
    <w:rsid w:val="00185583"/>
    <w:rsid w:val="00185878"/>
    <w:rsid w:val="00185CE5"/>
    <w:rsid w:val="00186EB7"/>
    <w:rsid w:val="00187FE6"/>
    <w:rsid w:val="00190367"/>
    <w:rsid w:val="00190394"/>
    <w:rsid w:val="00190736"/>
    <w:rsid w:val="00191312"/>
    <w:rsid w:val="001914B7"/>
    <w:rsid w:val="001918DF"/>
    <w:rsid w:val="00191958"/>
    <w:rsid w:val="00192C3D"/>
    <w:rsid w:val="00192DEE"/>
    <w:rsid w:val="00192E4A"/>
    <w:rsid w:val="0019327A"/>
    <w:rsid w:val="0019348B"/>
    <w:rsid w:val="00193495"/>
    <w:rsid w:val="00194076"/>
    <w:rsid w:val="00194336"/>
    <w:rsid w:val="00194FB6"/>
    <w:rsid w:val="00195308"/>
    <w:rsid w:val="00195701"/>
    <w:rsid w:val="00196657"/>
    <w:rsid w:val="00196927"/>
    <w:rsid w:val="00196F84"/>
    <w:rsid w:val="001A0D2B"/>
    <w:rsid w:val="001A214A"/>
    <w:rsid w:val="001A216A"/>
    <w:rsid w:val="001A27EC"/>
    <w:rsid w:val="001A295E"/>
    <w:rsid w:val="001A34D0"/>
    <w:rsid w:val="001A358A"/>
    <w:rsid w:val="001A4462"/>
    <w:rsid w:val="001A473E"/>
    <w:rsid w:val="001A54C6"/>
    <w:rsid w:val="001A5639"/>
    <w:rsid w:val="001A573F"/>
    <w:rsid w:val="001A5B03"/>
    <w:rsid w:val="001A5ED7"/>
    <w:rsid w:val="001A6247"/>
    <w:rsid w:val="001A67B3"/>
    <w:rsid w:val="001A6991"/>
    <w:rsid w:val="001A6D0F"/>
    <w:rsid w:val="001A6EA0"/>
    <w:rsid w:val="001A7084"/>
    <w:rsid w:val="001A71B6"/>
    <w:rsid w:val="001A75D5"/>
    <w:rsid w:val="001B031C"/>
    <w:rsid w:val="001B0BC7"/>
    <w:rsid w:val="001B0EF8"/>
    <w:rsid w:val="001B11F0"/>
    <w:rsid w:val="001B11FA"/>
    <w:rsid w:val="001B1391"/>
    <w:rsid w:val="001B1FB1"/>
    <w:rsid w:val="001B2506"/>
    <w:rsid w:val="001B28E3"/>
    <w:rsid w:val="001B2EF4"/>
    <w:rsid w:val="001B32FB"/>
    <w:rsid w:val="001B33C5"/>
    <w:rsid w:val="001B3AF7"/>
    <w:rsid w:val="001B44B8"/>
    <w:rsid w:val="001B45C0"/>
    <w:rsid w:val="001B4E2C"/>
    <w:rsid w:val="001B546B"/>
    <w:rsid w:val="001B5710"/>
    <w:rsid w:val="001B5C6C"/>
    <w:rsid w:val="001B62F5"/>
    <w:rsid w:val="001B6406"/>
    <w:rsid w:val="001B64F0"/>
    <w:rsid w:val="001B6A31"/>
    <w:rsid w:val="001B7CF4"/>
    <w:rsid w:val="001C0521"/>
    <w:rsid w:val="001C0B93"/>
    <w:rsid w:val="001C0D74"/>
    <w:rsid w:val="001C1799"/>
    <w:rsid w:val="001C1A2D"/>
    <w:rsid w:val="001C1AA6"/>
    <w:rsid w:val="001C288A"/>
    <w:rsid w:val="001C288E"/>
    <w:rsid w:val="001C4177"/>
    <w:rsid w:val="001C437E"/>
    <w:rsid w:val="001C4688"/>
    <w:rsid w:val="001C4FEE"/>
    <w:rsid w:val="001C5E3B"/>
    <w:rsid w:val="001C6290"/>
    <w:rsid w:val="001C6752"/>
    <w:rsid w:val="001C69C3"/>
    <w:rsid w:val="001C7016"/>
    <w:rsid w:val="001C7A90"/>
    <w:rsid w:val="001D008E"/>
    <w:rsid w:val="001D0213"/>
    <w:rsid w:val="001D03A8"/>
    <w:rsid w:val="001D0959"/>
    <w:rsid w:val="001D2682"/>
    <w:rsid w:val="001D271F"/>
    <w:rsid w:val="001D2CF6"/>
    <w:rsid w:val="001D31AB"/>
    <w:rsid w:val="001D3882"/>
    <w:rsid w:val="001D3BC3"/>
    <w:rsid w:val="001D3C06"/>
    <w:rsid w:val="001D3E60"/>
    <w:rsid w:val="001D4438"/>
    <w:rsid w:val="001D46D6"/>
    <w:rsid w:val="001D4AC3"/>
    <w:rsid w:val="001D52B6"/>
    <w:rsid w:val="001D63C3"/>
    <w:rsid w:val="001D69D8"/>
    <w:rsid w:val="001D75FF"/>
    <w:rsid w:val="001D7E32"/>
    <w:rsid w:val="001D7E9A"/>
    <w:rsid w:val="001E057A"/>
    <w:rsid w:val="001E0B09"/>
    <w:rsid w:val="001E16C9"/>
    <w:rsid w:val="001E1B80"/>
    <w:rsid w:val="001E1C49"/>
    <w:rsid w:val="001E2036"/>
    <w:rsid w:val="001E23CD"/>
    <w:rsid w:val="001E2A21"/>
    <w:rsid w:val="001E2B26"/>
    <w:rsid w:val="001E2C1B"/>
    <w:rsid w:val="001E4B9C"/>
    <w:rsid w:val="001E5507"/>
    <w:rsid w:val="001E676B"/>
    <w:rsid w:val="001E6CBD"/>
    <w:rsid w:val="001F0275"/>
    <w:rsid w:val="001F1ADA"/>
    <w:rsid w:val="001F1E45"/>
    <w:rsid w:val="001F29F0"/>
    <w:rsid w:val="001F2C1A"/>
    <w:rsid w:val="001F34D0"/>
    <w:rsid w:val="001F3A1E"/>
    <w:rsid w:val="001F43A9"/>
    <w:rsid w:val="001F4B94"/>
    <w:rsid w:val="001F4CFB"/>
    <w:rsid w:val="001F5294"/>
    <w:rsid w:val="001F5E62"/>
    <w:rsid w:val="001F6266"/>
    <w:rsid w:val="001F6476"/>
    <w:rsid w:val="001F679A"/>
    <w:rsid w:val="001F77B0"/>
    <w:rsid w:val="002002B7"/>
    <w:rsid w:val="0020038C"/>
    <w:rsid w:val="00200D0E"/>
    <w:rsid w:val="002015F1"/>
    <w:rsid w:val="00201705"/>
    <w:rsid w:val="0020184E"/>
    <w:rsid w:val="002029A5"/>
    <w:rsid w:val="00202DE5"/>
    <w:rsid w:val="002050D8"/>
    <w:rsid w:val="00205157"/>
    <w:rsid w:val="0020539F"/>
    <w:rsid w:val="00205575"/>
    <w:rsid w:val="00205680"/>
    <w:rsid w:val="00205F7B"/>
    <w:rsid w:val="00206118"/>
    <w:rsid w:val="0020751B"/>
    <w:rsid w:val="002117FA"/>
    <w:rsid w:val="00212E9A"/>
    <w:rsid w:val="00213515"/>
    <w:rsid w:val="0021358F"/>
    <w:rsid w:val="00213A37"/>
    <w:rsid w:val="00214BD5"/>
    <w:rsid w:val="00216664"/>
    <w:rsid w:val="00216922"/>
    <w:rsid w:val="00216963"/>
    <w:rsid w:val="002169E9"/>
    <w:rsid w:val="002175DD"/>
    <w:rsid w:val="00217D5B"/>
    <w:rsid w:val="00220409"/>
    <w:rsid w:val="0022065F"/>
    <w:rsid w:val="00220731"/>
    <w:rsid w:val="00222207"/>
    <w:rsid w:val="00222AAD"/>
    <w:rsid w:val="00222B64"/>
    <w:rsid w:val="00222F98"/>
    <w:rsid w:val="00223624"/>
    <w:rsid w:val="002237DD"/>
    <w:rsid w:val="00223EE5"/>
    <w:rsid w:val="00224139"/>
    <w:rsid w:val="00224339"/>
    <w:rsid w:val="0022444C"/>
    <w:rsid w:val="002253D0"/>
    <w:rsid w:val="00225B1A"/>
    <w:rsid w:val="00225B6A"/>
    <w:rsid w:val="00225C64"/>
    <w:rsid w:val="00226C13"/>
    <w:rsid w:val="00226E3D"/>
    <w:rsid w:val="00226F69"/>
    <w:rsid w:val="00227DBB"/>
    <w:rsid w:val="002305C2"/>
    <w:rsid w:val="00230A75"/>
    <w:rsid w:val="002312AC"/>
    <w:rsid w:val="00231D10"/>
    <w:rsid w:val="00231DF0"/>
    <w:rsid w:val="00232588"/>
    <w:rsid w:val="00232795"/>
    <w:rsid w:val="00233097"/>
    <w:rsid w:val="0023320B"/>
    <w:rsid w:val="002335D6"/>
    <w:rsid w:val="00234519"/>
    <w:rsid w:val="00234536"/>
    <w:rsid w:val="002357B8"/>
    <w:rsid w:val="00235D07"/>
    <w:rsid w:val="002362A0"/>
    <w:rsid w:val="00236DD5"/>
    <w:rsid w:val="00237350"/>
    <w:rsid w:val="002373BE"/>
    <w:rsid w:val="002374C6"/>
    <w:rsid w:val="00237546"/>
    <w:rsid w:val="002403D8"/>
    <w:rsid w:val="00240C7E"/>
    <w:rsid w:val="0024119D"/>
    <w:rsid w:val="00241532"/>
    <w:rsid w:val="00241774"/>
    <w:rsid w:val="0024245C"/>
    <w:rsid w:val="0024268C"/>
    <w:rsid w:val="00242808"/>
    <w:rsid w:val="0024295B"/>
    <w:rsid w:val="002429D9"/>
    <w:rsid w:val="00242C35"/>
    <w:rsid w:val="0024307B"/>
    <w:rsid w:val="00243356"/>
    <w:rsid w:val="00243C11"/>
    <w:rsid w:val="00243CF9"/>
    <w:rsid w:val="002441C0"/>
    <w:rsid w:val="0024485E"/>
    <w:rsid w:val="00244C6C"/>
    <w:rsid w:val="00245441"/>
    <w:rsid w:val="00245AE8"/>
    <w:rsid w:val="0024617C"/>
    <w:rsid w:val="00246290"/>
    <w:rsid w:val="00246FC0"/>
    <w:rsid w:val="0025033F"/>
    <w:rsid w:val="00251555"/>
    <w:rsid w:val="002536D8"/>
    <w:rsid w:val="0025373D"/>
    <w:rsid w:val="002550DA"/>
    <w:rsid w:val="0025537C"/>
    <w:rsid w:val="002555F4"/>
    <w:rsid w:val="0025620F"/>
    <w:rsid w:val="00256BCB"/>
    <w:rsid w:val="002571E2"/>
    <w:rsid w:val="0026022D"/>
    <w:rsid w:val="002602C8"/>
    <w:rsid w:val="002604A3"/>
    <w:rsid w:val="0026073F"/>
    <w:rsid w:val="00260F6E"/>
    <w:rsid w:val="00261E28"/>
    <w:rsid w:val="002625C7"/>
    <w:rsid w:val="00262663"/>
    <w:rsid w:val="00264364"/>
    <w:rsid w:val="0026467C"/>
    <w:rsid w:val="00264A6F"/>
    <w:rsid w:val="00265DD7"/>
    <w:rsid w:val="0026654F"/>
    <w:rsid w:val="00267CE1"/>
    <w:rsid w:val="00267EEE"/>
    <w:rsid w:val="00270F1E"/>
    <w:rsid w:val="00270F9B"/>
    <w:rsid w:val="00271745"/>
    <w:rsid w:val="00271804"/>
    <w:rsid w:val="0027221E"/>
    <w:rsid w:val="002724F9"/>
    <w:rsid w:val="0027297C"/>
    <w:rsid w:val="00272E66"/>
    <w:rsid w:val="00273184"/>
    <w:rsid w:val="002741D2"/>
    <w:rsid w:val="00274CA8"/>
    <w:rsid w:val="00274F7D"/>
    <w:rsid w:val="002750ED"/>
    <w:rsid w:val="00275B8B"/>
    <w:rsid w:val="00275FE0"/>
    <w:rsid w:val="00276641"/>
    <w:rsid w:val="002769E9"/>
    <w:rsid w:val="002777F2"/>
    <w:rsid w:val="00277B48"/>
    <w:rsid w:val="00280AC4"/>
    <w:rsid w:val="00281579"/>
    <w:rsid w:val="00282BAB"/>
    <w:rsid w:val="00282D65"/>
    <w:rsid w:val="002831C6"/>
    <w:rsid w:val="00283226"/>
    <w:rsid w:val="002839E6"/>
    <w:rsid w:val="002840FA"/>
    <w:rsid w:val="0028512E"/>
    <w:rsid w:val="00285231"/>
    <w:rsid w:val="002853ED"/>
    <w:rsid w:val="002858B8"/>
    <w:rsid w:val="00285A6E"/>
    <w:rsid w:val="00285FAA"/>
    <w:rsid w:val="00286784"/>
    <w:rsid w:val="002877D8"/>
    <w:rsid w:val="002918DD"/>
    <w:rsid w:val="002919D3"/>
    <w:rsid w:val="00292E0F"/>
    <w:rsid w:val="00293B35"/>
    <w:rsid w:val="002950B8"/>
    <w:rsid w:val="00295336"/>
    <w:rsid w:val="002953F4"/>
    <w:rsid w:val="00295469"/>
    <w:rsid w:val="00295776"/>
    <w:rsid w:val="00295894"/>
    <w:rsid w:val="0029656A"/>
    <w:rsid w:val="00296599"/>
    <w:rsid w:val="00297424"/>
    <w:rsid w:val="002A0FEE"/>
    <w:rsid w:val="002A1FA5"/>
    <w:rsid w:val="002A22F8"/>
    <w:rsid w:val="002A2B74"/>
    <w:rsid w:val="002A362B"/>
    <w:rsid w:val="002A39E0"/>
    <w:rsid w:val="002A455A"/>
    <w:rsid w:val="002A6B50"/>
    <w:rsid w:val="002A6E52"/>
    <w:rsid w:val="002A6F1E"/>
    <w:rsid w:val="002B0024"/>
    <w:rsid w:val="002B0BD8"/>
    <w:rsid w:val="002B1390"/>
    <w:rsid w:val="002B1C79"/>
    <w:rsid w:val="002B3462"/>
    <w:rsid w:val="002B3A64"/>
    <w:rsid w:val="002B40E2"/>
    <w:rsid w:val="002B43B6"/>
    <w:rsid w:val="002B4710"/>
    <w:rsid w:val="002B4C68"/>
    <w:rsid w:val="002B4E7D"/>
    <w:rsid w:val="002B515D"/>
    <w:rsid w:val="002B56C8"/>
    <w:rsid w:val="002B5878"/>
    <w:rsid w:val="002B589B"/>
    <w:rsid w:val="002B5B3B"/>
    <w:rsid w:val="002B639E"/>
    <w:rsid w:val="002B6D8A"/>
    <w:rsid w:val="002B71FF"/>
    <w:rsid w:val="002B73AC"/>
    <w:rsid w:val="002B7B4B"/>
    <w:rsid w:val="002C0A36"/>
    <w:rsid w:val="002C140B"/>
    <w:rsid w:val="002C1B03"/>
    <w:rsid w:val="002C2083"/>
    <w:rsid w:val="002C211B"/>
    <w:rsid w:val="002C26AF"/>
    <w:rsid w:val="002C27AE"/>
    <w:rsid w:val="002C2D4E"/>
    <w:rsid w:val="002C2F28"/>
    <w:rsid w:val="002C3175"/>
    <w:rsid w:val="002C4392"/>
    <w:rsid w:val="002C4401"/>
    <w:rsid w:val="002C4A2B"/>
    <w:rsid w:val="002C5208"/>
    <w:rsid w:val="002C5E0E"/>
    <w:rsid w:val="002C602C"/>
    <w:rsid w:val="002C7132"/>
    <w:rsid w:val="002D00BE"/>
    <w:rsid w:val="002D04E1"/>
    <w:rsid w:val="002D0BA3"/>
    <w:rsid w:val="002D141B"/>
    <w:rsid w:val="002D1967"/>
    <w:rsid w:val="002D19B1"/>
    <w:rsid w:val="002D1FF4"/>
    <w:rsid w:val="002D20C0"/>
    <w:rsid w:val="002D2320"/>
    <w:rsid w:val="002D2F63"/>
    <w:rsid w:val="002D31C7"/>
    <w:rsid w:val="002D3A98"/>
    <w:rsid w:val="002D5018"/>
    <w:rsid w:val="002D501A"/>
    <w:rsid w:val="002D520E"/>
    <w:rsid w:val="002D6675"/>
    <w:rsid w:val="002D676B"/>
    <w:rsid w:val="002D6E38"/>
    <w:rsid w:val="002D75D8"/>
    <w:rsid w:val="002D7B6F"/>
    <w:rsid w:val="002E0063"/>
    <w:rsid w:val="002E041C"/>
    <w:rsid w:val="002E0867"/>
    <w:rsid w:val="002E0C91"/>
    <w:rsid w:val="002E0FAC"/>
    <w:rsid w:val="002E100D"/>
    <w:rsid w:val="002E15A3"/>
    <w:rsid w:val="002E2767"/>
    <w:rsid w:val="002E2C0A"/>
    <w:rsid w:val="002E3C91"/>
    <w:rsid w:val="002E3D2D"/>
    <w:rsid w:val="002E40F7"/>
    <w:rsid w:val="002E4237"/>
    <w:rsid w:val="002E4A2E"/>
    <w:rsid w:val="002E5427"/>
    <w:rsid w:val="002E57DA"/>
    <w:rsid w:val="002E619E"/>
    <w:rsid w:val="002E61D5"/>
    <w:rsid w:val="002E6858"/>
    <w:rsid w:val="002E6E72"/>
    <w:rsid w:val="002E73F3"/>
    <w:rsid w:val="002E7D3D"/>
    <w:rsid w:val="002E7DAC"/>
    <w:rsid w:val="002F0B1E"/>
    <w:rsid w:val="002F1199"/>
    <w:rsid w:val="002F1295"/>
    <w:rsid w:val="002F19D3"/>
    <w:rsid w:val="002F2973"/>
    <w:rsid w:val="002F2D5D"/>
    <w:rsid w:val="002F39CB"/>
    <w:rsid w:val="002F3E60"/>
    <w:rsid w:val="002F40ED"/>
    <w:rsid w:val="002F412B"/>
    <w:rsid w:val="002F4226"/>
    <w:rsid w:val="002F47D0"/>
    <w:rsid w:val="002F4F3B"/>
    <w:rsid w:val="002F517E"/>
    <w:rsid w:val="002F52A9"/>
    <w:rsid w:val="002F5815"/>
    <w:rsid w:val="002F6465"/>
    <w:rsid w:val="002F6D0D"/>
    <w:rsid w:val="002F6DA0"/>
    <w:rsid w:val="002F6EEC"/>
    <w:rsid w:val="002F7064"/>
    <w:rsid w:val="002F7B89"/>
    <w:rsid w:val="0030072F"/>
    <w:rsid w:val="00300B6D"/>
    <w:rsid w:val="00300CCF"/>
    <w:rsid w:val="00301331"/>
    <w:rsid w:val="003015AF"/>
    <w:rsid w:val="003015CC"/>
    <w:rsid w:val="00301790"/>
    <w:rsid w:val="00301EEF"/>
    <w:rsid w:val="0030303D"/>
    <w:rsid w:val="00303703"/>
    <w:rsid w:val="003045AB"/>
    <w:rsid w:val="0030494C"/>
    <w:rsid w:val="00305127"/>
    <w:rsid w:val="0030539C"/>
    <w:rsid w:val="003056A6"/>
    <w:rsid w:val="00305869"/>
    <w:rsid w:val="0030683F"/>
    <w:rsid w:val="00306C61"/>
    <w:rsid w:val="00306C9F"/>
    <w:rsid w:val="00306CDE"/>
    <w:rsid w:val="00307A84"/>
    <w:rsid w:val="00307CBD"/>
    <w:rsid w:val="00307FA4"/>
    <w:rsid w:val="00310903"/>
    <w:rsid w:val="00312047"/>
    <w:rsid w:val="003121A6"/>
    <w:rsid w:val="00312233"/>
    <w:rsid w:val="00312574"/>
    <w:rsid w:val="00313676"/>
    <w:rsid w:val="003143D4"/>
    <w:rsid w:val="00314591"/>
    <w:rsid w:val="00314808"/>
    <w:rsid w:val="003148FF"/>
    <w:rsid w:val="003151AD"/>
    <w:rsid w:val="00315CCD"/>
    <w:rsid w:val="0031630B"/>
    <w:rsid w:val="00320A1B"/>
    <w:rsid w:val="00320B01"/>
    <w:rsid w:val="00320F64"/>
    <w:rsid w:val="003210F6"/>
    <w:rsid w:val="00321322"/>
    <w:rsid w:val="00321362"/>
    <w:rsid w:val="0032177F"/>
    <w:rsid w:val="00321EC3"/>
    <w:rsid w:val="00321F24"/>
    <w:rsid w:val="00322021"/>
    <w:rsid w:val="00322738"/>
    <w:rsid w:val="003227CF"/>
    <w:rsid w:val="00322B83"/>
    <w:rsid w:val="00322EA1"/>
    <w:rsid w:val="003230C8"/>
    <w:rsid w:val="003248B8"/>
    <w:rsid w:val="003248CE"/>
    <w:rsid w:val="0032506B"/>
    <w:rsid w:val="00325BC1"/>
    <w:rsid w:val="0032696B"/>
    <w:rsid w:val="00327514"/>
    <w:rsid w:val="00327B43"/>
    <w:rsid w:val="00327BCD"/>
    <w:rsid w:val="00327FEF"/>
    <w:rsid w:val="00330681"/>
    <w:rsid w:val="00330BA9"/>
    <w:rsid w:val="00330F70"/>
    <w:rsid w:val="00331758"/>
    <w:rsid w:val="00331907"/>
    <w:rsid w:val="00332678"/>
    <w:rsid w:val="003327EF"/>
    <w:rsid w:val="00332876"/>
    <w:rsid w:val="00332D0D"/>
    <w:rsid w:val="00332F9D"/>
    <w:rsid w:val="00333838"/>
    <w:rsid w:val="00333895"/>
    <w:rsid w:val="003354EC"/>
    <w:rsid w:val="0033605F"/>
    <w:rsid w:val="00336CC3"/>
    <w:rsid w:val="0033725D"/>
    <w:rsid w:val="00337DA7"/>
    <w:rsid w:val="0034007E"/>
    <w:rsid w:val="0034085D"/>
    <w:rsid w:val="003412BE"/>
    <w:rsid w:val="0034135A"/>
    <w:rsid w:val="00341893"/>
    <w:rsid w:val="003419C5"/>
    <w:rsid w:val="00341BA7"/>
    <w:rsid w:val="00341DD9"/>
    <w:rsid w:val="0034315B"/>
    <w:rsid w:val="0034350A"/>
    <w:rsid w:val="00343B1A"/>
    <w:rsid w:val="003447BE"/>
    <w:rsid w:val="003448D4"/>
    <w:rsid w:val="00344D57"/>
    <w:rsid w:val="0034541A"/>
    <w:rsid w:val="003459E1"/>
    <w:rsid w:val="00345ADF"/>
    <w:rsid w:val="003470FF"/>
    <w:rsid w:val="00347B16"/>
    <w:rsid w:val="00347F2F"/>
    <w:rsid w:val="00350057"/>
    <w:rsid w:val="00350120"/>
    <w:rsid w:val="00350586"/>
    <w:rsid w:val="00350ABB"/>
    <w:rsid w:val="00351431"/>
    <w:rsid w:val="00351BA5"/>
    <w:rsid w:val="00351BE6"/>
    <w:rsid w:val="00352D0B"/>
    <w:rsid w:val="003531DE"/>
    <w:rsid w:val="003541CA"/>
    <w:rsid w:val="00354F42"/>
    <w:rsid w:val="0035537B"/>
    <w:rsid w:val="00355DBF"/>
    <w:rsid w:val="00356089"/>
    <w:rsid w:val="003572AD"/>
    <w:rsid w:val="00357795"/>
    <w:rsid w:val="003603CA"/>
    <w:rsid w:val="00360411"/>
    <w:rsid w:val="00360664"/>
    <w:rsid w:val="00360978"/>
    <w:rsid w:val="00360985"/>
    <w:rsid w:val="00360E10"/>
    <w:rsid w:val="00360F9D"/>
    <w:rsid w:val="003623D9"/>
    <w:rsid w:val="00362774"/>
    <w:rsid w:val="00362F00"/>
    <w:rsid w:val="00362FC7"/>
    <w:rsid w:val="003637FD"/>
    <w:rsid w:val="00363B3B"/>
    <w:rsid w:val="0036458F"/>
    <w:rsid w:val="00364B10"/>
    <w:rsid w:val="00364B99"/>
    <w:rsid w:val="00364E90"/>
    <w:rsid w:val="003657CC"/>
    <w:rsid w:val="00365E90"/>
    <w:rsid w:val="00367A9A"/>
    <w:rsid w:val="003700C6"/>
    <w:rsid w:val="003705FF"/>
    <w:rsid w:val="00370E83"/>
    <w:rsid w:val="00370F4B"/>
    <w:rsid w:val="00371136"/>
    <w:rsid w:val="003713B1"/>
    <w:rsid w:val="003720F9"/>
    <w:rsid w:val="00372223"/>
    <w:rsid w:val="003723BB"/>
    <w:rsid w:val="003725AA"/>
    <w:rsid w:val="0037296E"/>
    <w:rsid w:val="00373A75"/>
    <w:rsid w:val="00373EC2"/>
    <w:rsid w:val="00373F75"/>
    <w:rsid w:val="0037443F"/>
    <w:rsid w:val="00374660"/>
    <w:rsid w:val="00374A43"/>
    <w:rsid w:val="00374BA6"/>
    <w:rsid w:val="003750ED"/>
    <w:rsid w:val="00375794"/>
    <w:rsid w:val="0037582B"/>
    <w:rsid w:val="00375AF9"/>
    <w:rsid w:val="00375DDB"/>
    <w:rsid w:val="00375E27"/>
    <w:rsid w:val="00375F18"/>
    <w:rsid w:val="00376CC1"/>
    <w:rsid w:val="0037715D"/>
    <w:rsid w:val="00377833"/>
    <w:rsid w:val="0038025B"/>
    <w:rsid w:val="0038027F"/>
    <w:rsid w:val="0038053D"/>
    <w:rsid w:val="003806ED"/>
    <w:rsid w:val="00381E64"/>
    <w:rsid w:val="003833CE"/>
    <w:rsid w:val="003839CF"/>
    <w:rsid w:val="00383C4E"/>
    <w:rsid w:val="00384743"/>
    <w:rsid w:val="00384C1A"/>
    <w:rsid w:val="00384C58"/>
    <w:rsid w:val="003850AA"/>
    <w:rsid w:val="003854CF"/>
    <w:rsid w:val="00385561"/>
    <w:rsid w:val="003855FE"/>
    <w:rsid w:val="00385687"/>
    <w:rsid w:val="00386F9E"/>
    <w:rsid w:val="00387471"/>
    <w:rsid w:val="00387AF1"/>
    <w:rsid w:val="00387ED3"/>
    <w:rsid w:val="00387F23"/>
    <w:rsid w:val="00390B7E"/>
    <w:rsid w:val="00391281"/>
    <w:rsid w:val="00391A8F"/>
    <w:rsid w:val="00391AA9"/>
    <w:rsid w:val="00392624"/>
    <w:rsid w:val="00392738"/>
    <w:rsid w:val="00392962"/>
    <w:rsid w:val="00392AE9"/>
    <w:rsid w:val="003931EA"/>
    <w:rsid w:val="00393C96"/>
    <w:rsid w:val="00393ED7"/>
    <w:rsid w:val="00393F9E"/>
    <w:rsid w:val="00394076"/>
    <w:rsid w:val="003943F3"/>
    <w:rsid w:val="00395696"/>
    <w:rsid w:val="00395AB9"/>
    <w:rsid w:val="00396226"/>
    <w:rsid w:val="00397984"/>
    <w:rsid w:val="00397E11"/>
    <w:rsid w:val="003A02F1"/>
    <w:rsid w:val="003A0BB8"/>
    <w:rsid w:val="003A0C22"/>
    <w:rsid w:val="003A0F93"/>
    <w:rsid w:val="003A1682"/>
    <w:rsid w:val="003A17E8"/>
    <w:rsid w:val="003A3518"/>
    <w:rsid w:val="003A3753"/>
    <w:rsid w:val="003A3C03"/>
    <w:rsid w:val="003A3F7F"/>
    <w:rsid w:val="003A4E37"/>
    <w:rsid w:val="003A5A62"/>
    <w:rsid w:val="003A6871"/>
    <w:rsid w:val="003A72B8"/>
    <w:rsid w:val="003A732A"/>
    <w:rsid w:val="003A7AD8"/>
    <w:rsid w:val="003A7B70"/>
    <w:rsid w:val="003B147D"/>
    <w:rsid w:val="003B1782"/>
    <w:rsid w:val="003B2504"/>
    <w:rsid w:val="003B32CB"/>
    <w:rsid w:val="003B3C54"/>
    <w:rsid w:val="003B3D47"/>
    <w:rsid w:val="003B3EED"/>
    <w:rsid w:val="003B4669"/>
    <w:rsid w:val="003B480C"/>
    <w:rsid w:val="003B52D9"/>
    <w:rsid w:val="003B5421"/>
    <w:rsid w:val="003B66A4"/>
    <w:rsid w:val="003B68BA"/>
    <w:rsid w:val="003B6AEC"/>
    <w:rsid w:val="003B71A6"/>
    <w:rsid w:val="003B732C"/>
    <w:rsid w:val="003B7A6E"/>
    <w:rsid w:val="003C04A5"/>
    <w:rsid w:val="003C067D"/>
    <w:rsid w:val="003C0845"/>
    <w:rsid w:val="003C0F7E"/>
    <w:rsid w:val="003C1B5E"/>
    <w:rsid w:val="003C3819"/>
    <w:rsid w:val="003C4BBF"/>
    <w:rsid w:val="003C6312"/>
    <w:rsid w:val="003C688A"/>
    <w:rsid w:val="003C6DF4"/>
    <w:rsid w:val="003C720E"/>
    <w:rsid w:val="003D0516"/>
    <w:rsid w:val="003D0C7B"/>
    <w:rsid w:val="003D12F4"/>
    <w:rsid w:val="003D1C3E"/>
    <w:rsid w:val="003D2B2F"/>
    <w:rsid w:val="003D4375"/>
    <w:rsid w:val="003D4D5E"/>
    <w:rsid w:val="003D5ABC"/>
    <w:rsid w:val="003D69D6"/>
    <w:rsid w:val="003D74B2"/>
    <w:rsid w:val="003D7531"/>
    <w:rsid w:val="003E1177"/>
    <w:rsid w:val="003E1529"/>
    <w:rsid w:val="003E15B5"/>
    <w:rsid w:val="003E1FCA"/>
    <w:rsid w:val="003E20FC"/>
    <w:rsid w:val="003E21EB"/>
    <w:rsid w:val="003E2651"/>
    <w:rsid w:val="003E32FF"/>
    <w:rsid w:val="003E3315"/>
    <w:rsid w:val="003E39FE"/>
    <w:rsid w:val="003E3AB5"/>
    <w:rsid w:val="003E3AD2"/>
    <w:rsid w:val="003E3BD5"/>
    <w:rsid w:val="003E3F74"/>
    <w:rsid w:val="003E3FCB"/>
    <w:rsid w:val="003E4B80"/>
    <w:rsid w:val="003E4FC8"/>
    <w:rsid w:val="003E5041"/>
    <w:rsid w:val="003E56D8"/>
    <w:rsid w:val="003E56FC"/>
    <w:rsid w:val="003E5C75"/>
    <w:rsid w:val="003E645F"/>
    <w:rsid w:val="003E6A5C"/>
    <w:rsid w:val="003E72D7"/>
    <w:rsid w:val="003E7F9E"/>
    <w:rsid w:val="003F0498"/>
    <w:rsid w:val="003F0ACC"/>
    <w:rsid w:val="003F0BAF"/>
    <w:rsid w:val="003F0E4A"/>
    <w:rsid w:val="003F1041"/>
    <w:rsid w:val="003F1588"/>
    <w:rsid w:val="003F179A"/>
    <w:rsid w:val="003F3254"/>
    <w:rsid w:val="003F38AA"/>
    <w:rsid w:val="003F4315"/>
    <w:rsid w:val="003F471F"/>
    <w:rsid w:val="003F4EEF"/>
    <w:rsid w:val="003F5354"/>
    <w:rsid w:val="003F5357"/>
    <w:rsid w:val="003F6C56"/>
    <w:rsid w:val="003F6F3B"/>
    <w:rsid w:val="003F7389"/>
    <w:rsid w:val="003F792C"/>
    <w:rsid w:val="003F7E3A"/>
    <w:rsid w:val="003F7EDC"/>
    <w:rsid w:val="004004F1"/>
    <w:rsid w:val="00400815"/>
    <w:rsid w:val="004008F1"/>
    <w:rsid w:val="004009DA"/>
    <w:rsid w:val="004015F3"/>
    <w:rsid w:val="00401C86"/>
    <w:rsid w:val="00401F9E"/>
    <w:rsid w:val="004023EF"/>
    <w:rsid w:val="00402C1E"/>
    <w:rsid w:val="00403EB6"/>
    <w:rsid w:val="00404170"/>
    <w:rsid w:val="00404B2A"/>
    <w:rsid w:val="00404CD6"/>
    <w:rsid w:val="004057A9"/>
    <w:rsid w:val="00405AF4"/>
    <w:rsid w:val="00405E6E"/>
    <w:rsid w:val="0040643D"/>
    <w:rsid w:val="00406B17"/>
    <w:rsid w:val="00406B1D"/>
    <w:rsid w:val="00406FEC"/>
    <w:rsid w:val="00410011"/>
    <w:rsid w:val="0041021B"/>
    <w:rsid w:val="004107E5"/>
    <w:rsid w:val="00411343"/>
    <w:rsid w:val="0041142D"/>
    <w:rsid w:val="00411882"/>
    <w:rsid w:val="00411B27"/>
    <w:rsid w:val="00411DAE"/>
    <w:rsid w:val="00412835"/>
    <w:rsid w:val="00412E12"/>
    <w:rsid w:val="00412E5A"/>
    <w:rsid w:val="004132CD"/>
    <w:rsid w:val="0041351D"/>
    <w:rsid w:val="00413F6E"/>
    <w:rsid w:val="0041464B"/>
    <w:rsid w:val="00414925"/>
    <w:rsid w:val="00414BBA"/>
    <w:rsid w:val="00414D56"/>
    <w:rsid w:val="004152AC"/>
    <w:rsid w:val="0041561F"/>
    <w:rsid w:val="00416238"/>
    <w:rsid w:val="004174A9"/>
    <w:rsid w:val="0042001E"/>
    <w:rsid w:val="004202EE"/>
    <w:rsid w:val="00420C63"/>
    <w:rsid w:val="00420CFA"/>
    <w:rsid w:val="00420D55"/>
    <w:rsid w:val="00420DDC"/>
    <w:rsid w:val="004213DB"/>
    <w:rsid w:val="00421599"/>
    <w:rsid w:val="00421629"/>
    <w:rsid w:val="00422021"/>
    <w:rsid w:val="00422097"/>
    <w:rsid w:val="00422147"/>
    <w:rsid w:val="00422600"/>
    <w:rsid w:val="0042280C"/>
    <w:rsid w:val="00423A03"/>
    <w:rsid w:val="004245D6"/>
    <w:rsid w:val="0042474C"/>
    <w:rsid w:val="0042483B"/>
    <w:rsid w:val="004249A6"/>
    <w:rsid w:val="00425165"/>
    <w:rsid w:val="00426562"/>
    <w:rsid w:val="00426BE8"/>
    <w:rsid w:val="00427282"/>
    <w:rsid w:val="004272BD"/>
    <w:rsid w:val="00427FFC"/>
    <w:rsid w:val="00431403"/>
    <w:rsid w:val="00431DC5"/>
    <w:rsid w:val="00432665"/>
    <w:rsid w:val="00432B07"/>
    <w:rsid w:val="00433681"/>
    <w:rsid w:val="00433862"/>
    <w:rsid w:val="00433B7E"/>
    <w:rsid w:val="004346A6"/>
    <w:rsid w:val="0043739B"/>
    <w:rsid w:val="004375D8"/>
    <w:rsid w:val="00437614"/>
    <w:rsid w:val="00437814"/>
    <w:rsid w:val="00437B97"/>
    <w:rsid w:val="00437F2A"/>
    <w:rsid w:val="004401F8"/>
    <w:rsid w:val="004407F3"/>
    <w:rsid w:val="00440846"/>
    <w:rsid w:val="004409B4"/>
    <w:rsid w:val="00440D47"/>
    <w:rsid w:val="00440F56"/>
    <w:rsid w:val="00441784"/>
    <w:rsid w:val="004421E6"/>
    <w:rsid w:val="00442EF5"/>
    <w:rsid w:val="004430DA"/>
    <w:rsid w:val="00443B5B"/>
    <w:rsid w:val="00444240"/>
    <w:rsid w:val="004446FE"/>
    <w:rsid w:val="0044496F"/>
    <w:rsid w:val="00444FC1"/>
    <w:rsid w:val="004454C2"/>
    <w:rsid w:val="00445594"/>
    <w:rsid w:val="004459B0"/>
    <w:rsid w:val="00445C94"/>
    <w:rsid w:val="0044637D"/>
    <w:rsid w:val="00446567"/>
    <w:rsid w:val="004465EB"/>
    <w:rsid w:val="004469FA"/>
    <w:rsid w:val="00447015"/>
    <w:rsid w:val="00447562"/>
    <w:rsid w:val="00447688"/>
    <w:rsid w:val="00452518"/>
    <w:rsid w:val="004528B2"/>
    <w:rsid w:val="0045357E"/>
    <w:rsid w:val="00453BAD"/>
    <w:rsid w:val="00453CE5"/>
    <w:rsid w:val="00453DF9"/>
    <w:rsid w:val="0045429A"/>
    <w:rsid w:val="004542A8"/>
    <w:rsid w:val="00455142"/>
    <w:rsid w:val="0045568D"/>
    <w:rsid w:val="00455A5B"/>
    <w:rsid w:val="00455E22"/>
    <w:rsid w:val="00456773"/>
    <w:rsid w:val="00456FA5"/>
    <w:rsid w:val="0045753B"/>
    <w:rsid w:val="00457CCB"/>
    <w:rsid w:val="00457D34"/>
    <w:rsid w:val="00457F9C"/>
    <w:rsid w:val="00460085"/>
    <w:rsid w:val="004606AD"/>
    <w:rsid w:val="00460E79"/>
    <w:rsid w:val="00460E8C"/>
    <w:rsid w:val="00461963"/>
    <w:rsid w:val="0046198A"/>
    <w:rsid w:val="00461F39"/>
    <w:rsid w:val="00461FA0"/>
    <w:rsid w:val="00464278"/>
    <w:rsid w:val="00464817"/>
    <w:rsid w:val="00464B19"/>
    <w:rsid w:val="00465420"/>
    <w:rsid w:val="00465827"/>
    <w:rsid w:val="00465B16"/>
    <w:rsid w:val="00465C9E"/>
    <w:rsid w:val="00465F5E"/>
    <w:rsid w:val="004677D3"/>
    <w:rsid w:val="00470451"/>
    <w:rsid w:val="0047159D"/>
    <w:rsid w:val="004716E6"/>
    <w:rsid w:val="00472C30"/>
    <w:rsid w:val="00472E4E"/>
    <w:rsid w:val="004732D1"/>
    <w:rsid w:val="00473725"/>
    <w:rsid w:val="00473927"/>
    <w:rsid w:val="00473EE0"/>
    <w:rsid w:val="00473FD1"/>
    <w:rsid w:val="00474519"/>
    <w:rsid w:val="00475418"/>
    <w:rsid w:val="004755F4"/>
    <w:rsid w:val="004760CC"/>
    <w:rsid w:val="0047637E"/>
    <w:rsid w:val="00481419"/>
    <w:rsid w:val="00481530"/>
    <w:rsid w:val="004823BE"/>
    <w:rsid w:val="00483964"/>
    <w:rsid w:val="00483CF5"/>
    <w:rsid w:val="0048426F"/>
    <w:rsid w:val="00484A8C"/>
    <w:rsid w:val="00485402"/>
    <w:rsid w:val="004864D7"/>
    <w:rsid w:val="00486CA5"/>
    <w:rsid w:val="00486D3E"/>
    <w:rsid w:val="0048769E"/>
    <w:rsid w:val="004876AA"/>
    <w:rsid w:val="00487F8F"/>
    <w:rsid w:val="004900AE"/>
    <w:rsid w:val="004907E6"/>
    <w:rsid w:val="0049182F"/>
    <w:rsid w:val="00492445"/>
    <w:rsid w:val="0049281B"/>
    <w:rsid w:val="0049319C"/>
    <w:rsid w:val="0049360E"/>
    <w:rsid w:val="0049380C"/>
    <w:rsid w:val="0049389A"/>
    <w:rsid w:val="004938AE"/>
    <w:rsid w:val="004945B0"/>
    <w:rsid w:val="0049483E"/>
    <w:rsid w:val="0049511D"/>
    <w:rsid w:val="004972FB"/>
    <w:rsid w:val="00497DBB"/>
    <w:rsid w:val="004A0865"/>
    <w:rsid w:val="004A0A67"/>
    <w:rsid w:val="004A1555"/>
    <w:rsid w:val="004A234B"/>
    <w:rsid w:val="004A2AF5"/>
    <w:rsid w:val="004A2F72"/>
    <w:rsid w:val="004A2FF2"/>
    <w:rsid w:val="004A3256"/>
    <w:rsid w:val="004A3512"/>
    <w:rsid w:val="004A4D21"/>
    <w:rsid w:val="004A5AEC"/>
    <w:rsid w:val="004A5BA8"/>
    <w:rsid w:val="004A5D1F"/>
    <w:rsid w:val="004A62E5"/>
    <w:rsid w:val="004A6685"/>
    <w:rsid w:val="004A77AA"/>
    <w:rsid w:val="004A7BBC"/>
    <w:rsid w:val="004A7C67"/>
    <w:rsid w:val="004B0100"/>
    <w:rsid w:val="004B0712"/>
    <w:rsid w:val="004B131D"/>
    <w:rsid w:val="004B140E"/>
    <w:rsid w:val="004B2572"/>
    <w:rsid w:val="004B2601"/>
    <w:rsid w:val="004B26B1"/>
    <w:rsid w:val="004B3BBE"/>
    <w:rsid w:val="004B3D2A"/>
    <w:rsid w:val="004B3F25"/>
    <w:rsid w:val="004B4145"/>
    <w:rsid w:val="004B4491"/>
    <w:rsid w:val="004B4B2E"/>
    <w:rsid w:val="004B4C60"/>
    <w:rsid w:val="004B5501"/>
    <w:rsid w:val="004B6272"/>
    <w:rsid w:val="004B6EA0"/>
    <w:rsid w:val="004B71BF"/>
    <w:rsid w:val="004B7E82"/>
    <w:rsid w:val="004C060C"/>
    <w:rsid w:val="004C07F2"/>
    <w:rsid w:val="004C0B3A"/>
    <w:rsid w:val="004C0D65"/>
    <w:rsid w:val="004C108B"/>
    <w:rsid w:val="004C1998"/>
    <w:rsid w:val="004C19EF"/>
    <w:rsid w:val="004C2B65"/>
    <w:rsid w:val="004C3013"/>
    <w:rsid w:val="004C4290"/>
    <w:rsid w:val="004C58F7"/>
    <w:rsid w:val="004C5CBF"/>
    <w:rsid w:val="004C5D10"/>
    <w:rsid w:val="004C70C2"/>
    <w:rsid w:val="004C71A5"/>
    <w:rsid w:val="004D08D2"/>
    <w:rsid w:val="004D1C6C"/>
    <w:rsid w:val="004D2A62"/>
    <w:rsid w:val="004D2E1B"/>
    <w:rsid w:val="004D2F44"/>
    <w:rsid w:val="004D5956"/>
    <w:rsid w:val="004D5CFA"/>
    <w:rsid w:val="004D5E23"/>
    <w:rsid w:val="004D6CA1"/>
    <w:rsid w:val="004D6FD5"/>
    <w:rsid w:val="004D7685"/>
    <w:rsid w:val="004D7E9B"/>
    <w:rsid w:val="004E0632"/>
    <w:rsid w:val="004E07C6"/>
    <w:rsid w:val="004E0C9A"/>
    <w:rsid w:val="004E114D"/>
    <w:rsid w:val="004E1258"/>
    <w:rsid w:val="004E1B93"/>
    <w:rsid w:val="004E1C0E"/>
    <w:rsid w:val="004E1C7D"/>
    <w:rsid w:val="004E1CB3"/>
    <w:rsid w:val="004E2601"/>
    <w:rsid w:val="004E295A"/>
    <w:rsid w:val="004E2CAD"/>
    <w:rsid w:val="004E3F60"/>
    <w:rsid w:val="004E42B0"/>
    <w:rsid w:val="004E4A59"/>
    <w:rsid w:val="004E4C68"/>
    <w:rsid w:val="004E55D2"/>
    <w:rsid w:val="004E7159"/>
    <w:rsid w:val="004E7871"/>
    <w:rsid w:val="004E7AA9"/>
    <w:rsid w:val="004F04E1"/>
    <w:rsid w:val="004F0E16"/>
    <w:rsid w:val="004F158B"/>
    <w:rsid w:val="004F15B3"/>
    <w:rsid w:val="004F1E77"/>
    <w:rsid w:val="004F1EA1"/>
    <w:rsid w:val="004F1F66"/>
    <w:rsid w:val="004F2A29"/>
    <w:rsid w:val="004F2F0F"/>
    <w:rsid w:val="004F3593"/>
    <w:rsid w:val="004F43F2"/>
    <w:rsid w:val="004F4517"/>
    <w:rsid w:val="004F4C04"/>
    <w:rsid w:val="004F4C4F"/>
    <w:rsid w:val="004F557D"/>
    <w:rsid w:val="004F5710"/>
    <w:rsid w:val="004F58C5"/>
    <w:rsid w:val="004F5CB7"/>
    <w:rsid w:val="004F6510"/>
    <w:rsid w:val="004F6A23"/>
    <w:rsid w:val="004F6A5D"/>
    <w:rsid w:val="004F6C4B"/>
    <w:rsid w:val="004F73FB"/>
    <w:rsid w:val="004F796C"/>
    <w:rsid w:val="004F7BE8"/>
    <w:rsid w:val="005005AB"/>
    <w:rsid w:val="00500B01"/>
    <w:rsid w:val="00501D91"/>
    <w:rsid w:val="005027B6"/>
    <w:rsid w:val="005028EC"/>
    <w:rsid w:val="00502EE2"/>
    <w:rsid w:val="0050302C"/>
    <w:rsid w:val="00503A28"/>
    <w:rsid w:val="00503AA3"/>
    <w:rsid w:val="00503D41"/>
    <w:rsid w:val="005040CD"/>
    <w:rsid w:val="00504622"/>
    <w:rsid w:val="00504753"/>
    <w:rsid w:val="005052FB"/>
    <w:rsid w:val="00506AAD"/>
    <w:rsid w:val="00507732"/>
    <w:rsid w:val="00510013"/>
    <w:rsid w:val="005102D0"/>
    <w:rsid w:val="00511AFF"/>
    <w:rsid w:val="00512503"/>
    <w:rsid w:val="00512A3B"/>
    <w:rsid w:val="00512A47"/>
    <w:rsid w:val="00512ACA"/>
    <w:rsid w:val="005130AC"/>
    <w:rsid w:val="00513863"/>
    <w:rsid w:val="00513C2B"/>
    <w:rsid w:val="00514244"/>
    <w:rsid w:val="005145AC"/>
    <w:rsid w:val="00514643"/>
    <w:rsid w:val="00514B1D"/>
    <w:rsid w:val="00514C25"/>
    <w:rsid w:val="00514E54"/>
    <w:rsid w:val="00514EE5"/>
    <w:rsid w:val="005175B4"/>
    <w:rsid w:val="00517936"/>
    <w:rsid w:val="00517A82"/>
    <w:rsid w:val="00517DAD"/>
    <w:rsid w:val="00517E15"/>
    <w:rsid w:val="00520594"/>
    <w:rsid w:val="00520F36"/>
    <w:rsid w:val="00521372"/>
    <w:rsid w:val="00521524"/>
    <w:rsid w:val="00521578"/>
    <w:rsid w:val="00522827"/>
    <w:rsid w:val="00523415"/>
    <w:rsid w:val="005236B5"/>
    <w:rsid w:val="00523ACB"/>
    <w:rsid w:val="00524177"/>
    <w:rsid w:val="0052496F"/>
    <w:rsid w:val="00524E80"/>
    <w:rsid w:val="005253F3"/>
    <w:rsid w:val="005254D3"/>
    <w:rsid w:val="00525615"/>
    <w:rsid w:val="00525A42"/>
    <w:rsid w:val="00531ACE"/>
    <w:rsid w:val="00532781"/>
    <w:rsid w:val="00532ED4"/>
    <w:rsid w:val="005333C5"/>
    <w:rsid w:val="00533F6B"/>
    <w:rsid w:val="00534086"/>
    <w:rsid w:val="0053468A"/>
    <w:rsid w:val="00535E51"/>
    <w:rsid w:val="005368A3"/>
    <w:rsid w:val="00537030"/>
    <w:rsid w:val="00537141"/>
    <w:rsid w:val="00537464"/>
    <w:rsid w:val="0053792B"/>
    <w:rsid w:val="0054052A"/>
    <w:rsid w:val="005408EB"/>
    <w:rsid w:val="0054090C"/>
    <w:rsid w:val="00541C80"/>
    <w:rsid w:val="00541E0A"/>
    <w:rsid w:val="00542104"/>
    <w:rsid w:val="00543084"/>
    <w:rsid w:val="0054362F"/>
    <w:rsid w:val="00543873"/>
    <w:rsid w:val="00543B94"/>
    <w:rsid w:val="00544245"/>
    <w:rsid w:val="00544986"/>
    <w:rsid w:val="00544C3F"/>
    <w:rsid w:val="005453C6"/>
    <w:rsid w:val="00545AD5"/>
    <w:rsid w:val="00546231"/>
    <w:rsid w:val="005462E1"/>
    <w:rsid w:val="00546629"/>
    <w:rsid w:val="005501D3"/>
    <w:rsid w:val="00550999"/>
    <w:rsid w:val="00550BD9"/>
    <w:rsid w:val="00551E46"/>
    <w:rsid w:val="005523E3"/>
    <w:rsid w:val="00552EBF"/>
    <w:rsid w:val="0055380F"/>
    <w:rsid w:val="0055505B"/>
    <w:rsid w:val="00555383"/>
    <w:rsid w:val="00555C1E"/>
    <w:rsid w:val="00556884"/>
    <w:rsid w:val="00557679"/>
    <w:rsid w:val="005576FA"/>
    <w:rsid w:val="0056012F"/>
    <w:rsid w:val="00560F64"/>
    <w:rsid w:val="00562795"/>
    <w:rsid w:val="00564F3D"/>
    <w:rsid w:val="00567112"/>
    <w:rsid w:val="0056748E"/>
    <w:rsid w:val="00567ACC"/>
    <w:rsid w:val="005703B6"/>
    <w:rsid w:val="005708A8"/>
    <w:rsid w:val="005711A6"/>
    <w:rsid w:val="005719F9"/>
    <w:rsid w:val="00571AF7"/>
    <w:rsid w:val="00571BB1"/>
    <w:rsid w:val="00571C41"/>
    <w:rsid w:val="0057205F"/>
    <w:rsid w:val="005724EE"/>
    <w:rsid w:val="00572E6E"/>
    <w:rsid w:val="005734C2"/>
    <w:rsid w:val="00573E68"/>
    <w:rsid w:val="00574406"/>
    <w:rsid w:val="00574928"/>
    <w:rsid w:val="00574B0F"/>
    <w:rsid w:val="0057521C"/>
    <w:rsid w:val="00575C6B"/>
    <w:rsid w:val="005760CA"/>
    <w:rsid w:val="00576B90"/>
    <w:rsid w:val="00576FD6"/>
    <w:rsid w:val="00577522"/>
    <w:rsid w:val="005811E9"/>
    <w:rsid w:val="005812ED"/>
    <w:rsid w:val="00581774"/>
    <w:rsid w:val="0058211A"/>
    <w:rsid w:val="005829F4"/>
    <w:rsid w:val="00582B3C"/>
    <w:rsid w:val="00582ECD"/>
    <w:rsid w:val="00582ED8"/>
    <w:rsid w:val="005830C9"/>
    <w:rsid w:val="005836A5"/>
    <w:rsid w:val="00583BCC"/>
    <w:rsid w:val="005851E9"/>
    <w:rsid w:val="005852C3"/>
    <w:rsid w:val="00586546"/>
    <w:rsid w:val="00586839"/>
    <w:rsid w:val="00586BDA"/>
    <w:rsid w:val="005871BC"/>
    <w:rsid w:val="0058722A"/>
    <w:rsid w:val="00587CA3"/>
    <w:rsid w:val="00587D74"/>
    <w:rsid w:val="0059039F"/>
    <w:rsid w:val="0059042F"/>
    <w:rsid w:val="00590B97"/>
    <w:rsid w:val="00590EB3"/>
    <w:rsid w:val="00591978"/>
    <w:rsid w:val="005928ED"/>
    <w:rsid w:val="005949F4"/>
    <w:rsid w:val="0059541D"/>
    <w:rsid w:val="00595921"/>
    <w:rsid w:val="00595B95"/>
    <w:rsid w:val="00595D48"/>
    <w:rsid w:val="00595DE5"/>
    <w:rsid w:val="00595E11"/>
    <w:rsid w:val="005972D3"/>
    <w:rsid w:val="005974F6"/>
    <w:rsid w:val="00597A23"/>
    <w:rsid w:val="00597DFD"/>
    <w:rsid w:val="005A0159"/>
    <w:rsid w:val="005A03C5"/>
    <w:rsid w:val="005A0792"/>
    <w:rsid w:val="005A084D"/>
    <w:rsid w:val="005A1DAA"/>
    <w:rsid w:val="005A1F94"/>
    <w:rsid w:val="005A48D9"/>
    <w:rsid w:val="005A50F3"/>
    <w:rsid w:val="005A5193"/>
    <w:rsid w:val="005A5840"/>
    <w:rsid w:val="005A623A"/>
    <w:rsid w:val="005A679C"/>
    <w:rsid w:val="005A6D7B"/>
    <w:rsid w:val="005A6FF1"/>
    <w:rsid w:val="005B0D77"/>
    <w:rsid w:val="005B1489"/>
    <w:rsid w:val="005B1AA6"/>
    <w:rsid w:val="005B1AF3"/>
    <w:rsid w:val="005B1BEA"/>
    <w:rsid w:val="005B1E78"/>
    <w:rsid w:val="005B2381"/>
    <w:rsid w:val="005B2D55"/>
    <w:rsid w:val="005B2E38"/>
    <w:rsid w:val="005B2EB9"/>
    <w:rsid w:val="005B35E5"/>
    <w:rsid w:val="005B3935"/>
    <w:rsid w:val="005B3DAB"/>
    <w:rsid w:val="005B4118"/>
    <w:rsid w:val="005B45D6"/>
    <w:rsid w:val="005B48C6"/>
    <w:rsid w:val="005B53BF"/>
    <w:rsid w:val="005B58D0"/>
    <w:rsid w:val="005B5E0A"/>
    <w:rsid w:val="005B5F07"/>
    <w:rsid w:val="005B6FD1"/>
    <w:rsid w:val="005B7CA6"/>
    <w:rsid w:val="005C01C6"/>
    <w:rsid w:val="005C08D3"/>
    <w:rsid w:val="005C0CBB"/>
    <w:rsid w:val="005C0D5B"/>
    <w:rsid w:val="005C0DCB"/>
    <w:rsid w:val="005C19CD"/>
    <w:rsid w:val="005C2BF5"/>
    <w:rsid w:val="005C2E45"/>
    <w:rsid w:val="005C336A"/>
    <w:rsid w:val="005C3379"/>
    <w:rsid w:val="005C3A9D"/>
    <w:rsid w:val="005C4408"/>
    <w:rsid w:val="005C47D0"/>
    <w:rsid w:val="005C4C2E"/>
    <w:rsid w:val="005C4ECF"/>
    <w:rsid w:val="005C50EC"/>
    <w:rsid w:val="005C53FE"/>
    <w:rsid w:val="005C57A7"/>
    <w:rsid w:val="005C5866"/>
    <w:rsid w:val="005C6317"/>
    <w:rsid w:val="005C6471"/>
    <w:rsid w:val="005C6505"/>
    <w:rsid w:val="005C65C5"/>
    <w:rsid w:val="005C6624"/>
    <w:rsid w:val="005C6681"/>
    <w:rsid w:val="005C67EE"/>
    <w:rsid w:val="005C6D35"/>
    <w:rsid w:val="005C72EF"/>
    <w:rsid w:val="005C735A"/>
    <w:rsid w:val="005C7916"/>
    <w:rsid w:val="005D0283"/>
    <w:rsid w:val="005D03AA"/>
    <w:rsid w:val="005D060F"/>
    <w:rsid w:val="005D087B"/>
    <w:rsid w:val="005D09A9"/>
    <w:rsid w:val="005D0F68"/>
    <w:rsid w:val="005D0FA9"/>
    <w:rsid w:val="005D10E4"/>
    <w:rsid w:val="005D18BB"/>
    <w:rsid w:val="005D1F38"/>
    <w:rsid w:val="005D31F6"/>
    <w:rsid w:val="005D3861"/>
    <w:rsid w:val="005D3EF3"/>
    <w:rsid w:val="005D46C8"/>
    <w:rsid w:val="005D54F4"/>
    <w:rsid w:val="005D574F"/>
    <w:rsid w:val="005D58E5"/>
    <w:rsid w:val="005D5F64"/>
    <w:rsid w:val="005D6795"/>
    <w:rsid w:val="005D72D6"/>
    <w:rsid w:val="005D7C59"/>
    <w:rsid w:val="005E044D"/>
    <w:rsid w:val="005E1079"/>
    <w:rsid w:val="005E1120"/>
    <w:rsid w:val="005E1427"/>
    <w:rsid w:val="005E16B3"/>
    <w:rsid w:val="005E3203"/>
    <w:rsid w:val="005E3E9C"/>
    <w:rsid w:val="005E4145"/>
    <w:rsid w:val="005E43E9"/>
    <w:rsid w:val="005E43FA"/>
    <w:rsid w:val="005E471D"/>
    <w:rsid w:val="005E494F"/>
    <w:rsid w:val="005E5B92"/>
    <w:rsid w:val="005E6604"/>
    <w:rsid w:val="005E6A7F"/>
    <w:rsid w:val="005E7586"/>
    <w:rsid w:val="005F0169"/>
    <w:rsid w:val="005F0ABD"/>
    <w:rsid w:val="005F26A1"/>
    <w:rsid w:val="005F27E9"/>
    <w:rsid w:val="005F2AD7"/>
    <w:rsid w:val="005F3125"/>
    <w:rsid w:val="005F3281"/>
    <w:rsid w:val="005F38DB"/>
    <w:rsid w:val="005F3FCF"/>
    <w:rsid w:val="005F50EA"/>
    <w:rsid w:val="005F5A8D"/>
    <w:rsid w:val="005F60FD"/>
    <w:rsid w:val="005F633B"/>
    <w:rsid w:val="005F639D"/>
    <w:rsid w:val="005F64B1"/>
    <w:rsid w:val="005F66F9"/>
    <w:rsid w:val="005F67E2"/>
    <w:rsid w:val="005F6DF6"/>
    <w:rsid w:val="005F72D3"/>
    <w:rsid w:val="005F76C5"/>
    <w:rsid w:val="005F7C7D"/>
    <w:rsid w:val="005F7DA0"/>
    <w:rsid w:val="00600C8C"/>
    <w:rsid w:val="00601685"/>
    <w:rsid w:val="00601A3F"/>
    <w:rsid w:val="00602082"/>
    <w:rsid w:val="00602128"/>
    <w:rsid w:val="0060213F"/>
    <w:rsid w:val="00603D2F"/>
    <w:rsid w:val="006044C2"/>
    <w:rsid w:val="006046CF"/>
    <w:rsid w:val="00605037"/>
    <w:rsid w:val="00605CBF"/>
    <w:rsid w:val="00606310"/>
    <w:rsid w:val="00607E9C"/>
    <w:rsid w:val="00610CC6"/>
    <w:rsid w:val="00610DDE"/>
    <w:rsid w:val="00610F62"/>
    <w:rsid w:val="0061141C"/>
    <w:rsid w:val="00611547"/>
    <w:rsid w:val="006120D7"/>
    <w:rsid w:val="00612CFF"/>
    <w:rsid w:val="00613CE6"/>
    <w:rsid w:val="00614636"/>
    <w:rsid w:val="006147B2"/>
    <w:rsid w:val="00614802"/>
    <w:rsid w:val="0061488F"/>
    <w:rsid w:val="00614945"/>
    <w:rsid w:val="00615137"/>
    <w:rsid w:val="00615757"/>
    <w:rsid w:val="00615E61"/>
    <w:rsid w:val="00615E82"/>
    <w:rsid w:val="006163E1"/>
    <w:rsid w:val="0061648A"/>
    <w:rsid w:val="00616547"/>
    <w:rsid w:val="006165B8"/>
    <w:rsid w:val="00616890"/>
    <w:rsid w:val="00616E33"/>
    <w:rsid w:val="00617D5E"/>
    <w:rsid w:val="00620127"/>
    <w:rsid w:val="00620207"/>
    <w:rsid w:val="0062029A"/>
    <w:rsid w:val="00621849"/>
    <w:rsid w:val="00621911"/>
    <w:rsid w:val="00622073"/>
    <w:rsid w:val="00622CAB"/>
    <w:rsid w:val="00623082"/>
    <w:rsid w:val="006230FE"/>
    <w:rsid w:val="00623DA7"/>
    <w:rsid w:val="00623FD4"/>
    <w:rsid w:val="006260D2"/>
    <w:rsid w:val="00626FF9"/>
    <w:rsid w:val="006273E7"/>
    <w:rsid w:val="00627422"/>
    <w:rsid w:val="0063033B"/>
    <w:rsid w:val="00630F75"/>
    <w:rsid w:val="0063178D"/>
    <w:rsid w:val="00632CCD"/>
    <w:rsid w:val="00632D5B"/>
    <w:rsid w:val="006334AA"/>
    <w:rsid w:val="00633DD3"/>
    <w:rsid w:val="00634072"/>
    <w:rsid w:val="0063407B"/>
    <w:rsid w:val="00634120"/>
    <w:rsid w:val="006345E3"/>
    <w:rsid w:val="00634849"/>
    <w:rsid w:val="00634C05"/>
    <w:rsid w:val="0063506B"/>
    <w:rsid w:val="00635801"/>
    <w:rsid w:val="00636758"/>
    <w:rsid w:val="006368C3"/>
    <w:rsid w:val="00637710"/>
    <w:rsid w:val="00637C09"/>
    <w:rsid w:val="006407BF"/>
    <w:rsid w:val="00640A65"/>
    <w:rsid w:val="006416D0"/>
    <w:rsid w:val="00641726"/>
    <w:rsid w:val="00641D05"/>
    <w:rsid w:val="00642597"/>
    <w:rsid w:val="006426AA"/>
    <w:rsid w:val="006439EE"/>
    <w:rsid w:val="006457DB"/>
    <w:rsid w:val="00645F1E"/>
    <w:rsid w:val="00645FDA"/>
    <w:rsid w:val="00647595"/>
    <w:rsid w:val="00647E78"/>
    <w:rsid w:val="00651E8C"/>
    <w:rsid w:val="00652078"/>
    <w:rsid w:val="0065263F"/>
    <w:rsid w:val="00652999"/>
    <w:rsid w:val="00652E31"/>
    <w:rsid w:val="0065305C"/>
    <w:rsid w:val="006531B0"/>
    <w:rsid w:val="006532D1"/>
    <w:rsid w:val="00653A78"/>
    <w:rsid w:val="00653DDD"/>
    <w:rsid w:val="00654A40"/>
    <w:rsid w:val="00655423"/>
    <w:rsid w:val="00655677"/>
    <w:rsid w:val="00655C86"/>
    <w:rsid w:val="00655EBA"/>
    <w:rsid w:val="0065693D"/>
    <w:rsid w:val="006579A0"/>
    <w:rsid w:val="00661A93"/>
    <w:rsid w:val="00662338"/>
    <w:rsid w:val="00662DA0"/>
    <w:rsid w:val="00664B5B"/>
    <w:rsid w:val="00664D33"/>
    <w:rsid w:val="00664E4F"/>
    <w:rsid w:val="006655C1"/>
    <w:rsid w:val="00667015"/>
    <w:rsid w:val="006676C6"/>
    <w:rsid w:val="00670F5C"/>
    <w:rsid w:val="00671770"/>
    <w:rsid w:val="00671C14"/>
    <w:rsid w:val="00671D49"/>
    <w:rsid w:val="00672713"/>
    <w:rsid w:val="00673257"/>
    <w:rsid w:val="00673451"/>
    <w:rsid w:val="00673B31"/>
    <w:rsid w:val="00674219"/>
    <w:rsid w:val="00675217"/>
    <w:rsid w:val="00675445"/>
    <w:rsid w:val="00675A56"/>
    <w:rsid w:val="006760D0"/>
    <w:rsid w:val="00676B11"/>
    <w:rsid w:val="00676E85"/>
    <w:rsid w:val="0067741B"/>
    <w:rsid w:val="006774FC"/>
    <w:rsid w:val="00677C17"/>
    <w:rsid w:val="00677C85"/>
    <w:rsid w:val="00677E5D"/>
    <w:rsid w:val="00680349"/>
    <w:rsid w:val="0068114B"/>
    <w:rsid w:val="00681482"/>
    <w:rsid w:val="00681995"/>
    <w:rsid w:val="00681CDB"/>
    <w:rsid w:val="00682675"/>
    <w:rsid w:val="00682C74"/>
    <w:rsid w:val="00683830"/>
    <w:rsid w:val="00683A82"/>
    <w:rsid w:val="00683C26"/>
    <w:rsid w:val="00684AFF"/>
    <w:rsid w:val="00684CAC"/>
    <w:rsid w:val="00685862"/>
    <w:rsid w:val="00685938"/>
    <w:rsid w:val="00685CF2"/>
    <w:rsid w:val="00685F45"/>
    <w:rsid w:val="00686083"/>
    <w:rsid w:val="0068629C"/>
    <w:rsid w:val="00686DD6"/>
    <w:rsid w:val="00686E76"/>
    <w:rsid w:val="006909D6"/>
    <w:rsid w:val="00690B12"/>
    <w:rsid w:val="00690EF3"/>
    <w:rsid w:val="00691194"/>
    <w:rsid w:val="00691A90"/>
    <w:rsid w:val="00691FE1"/>
    <w:rsid w:val="0069211A"/>
    <w:rsid w:val="00692305"/>
    <w:rsid w:val="00692553"/>
    <w:rsid w:val="0069334A"/>
    <w:rsid w:val="0069344C"/>
    <w:rsid w:val="006937A5"/>
    <w:rsid w:val="0069438E"/>
    <w:rsid w:val="00695302"/>
    <w:rsid w:val="00695C44"/>
    <w:rsid w:val="00696038"/>
    <w:rsid w:val="006962C0"/>
    <w:rsid w:val="00696374"/>
    <w:rsid w:val="00696D0D"/>
    <w:rsid w:val="00696DF8"/>
    <w:rsid w:val="006971F3"/>
    <w:rsid w:val="006972B5"/>
    <w:rsid w:val="006974F2"/>
    <w:rsid w:val="006978EE"/>
    <w:rsid w:val="00697BA4"/>
    <w:rsid w:val="006A0464"/>
    <w:rsid w:val="006A0D2D"/>
    <w:rsid w:val="006A18B2"/>
    <w:rsid w:val="006A1957"/>
    <w:rsid w:val="006A1C1A"/>
    <w:rsid w:val="006A2373"/>
    <w:rsid w:val="006A29D3"/>
    <w:rsid w:val="006A3C1B"/>
    <w:rsid w:val="006A4100"/>
    <w:rsid w:val="006A4ADA"/>
    <w:rsid w:val="006A5075"/>
    <w:rsid w:val="006A5500"/>
    <w:rsid w:val="006A7328"/>
    <w:rsid w:val="006A7386"/>
    <w:rsid w:val="006A7AE0"/>
    <w:rsid w:val="006A7B0B"/>
    <w:rsid w:val="006B00A7"/>
    <w:rsid w:val="006B0ED7"/>
    <w:rsid w:val="006B1059"/>
    <w:rsid w:val="006B1586"/>
    <w:rsid w:val="006B179A"/>
    <w:rsid w:val="006B1940"/>
    <w:rsid w:val="006B1BC2"/>
    <w:rsid w:val="006B1FB1"/>
    <w:rsid w:val="006B2719"/>
    <w:rsid w:val="006B28C5"/>
    <w:rsid w:val="006B3C69"/>
    <w:rsid w:val="006B4AED"/>
    <w:rsid w:val="006B4C0F"/>
    <w:rsid w:val="006B4E73"/>
    <w:rsid w:val="006B627D"/>
    <w:rsid w:val="006B645A"/>
    <w:rsid w:val="006B6596"/>
    <w:rsid w:val="006B6618"/>
    <w:rsid w:val="006B720F"/>
    <w:rsid w:val="006B7378"/>
    <w:rsid w:val="006C009C"/>
    <w:rsid w:val="006C0230"/>
    <w:rsid w:val="006C05B5"/>
    <w:rsid w:val="006C0811"/>
    <w:rsid w:val="006C14DA"/>
    <w:rsid w:val="006C1FF1"/>
    <w:rsid w:val="006C2A31"/>
    <w:rsid w:val="006C2A88"/>
    <w:rsid w:val="006C2E47"/>
    <w:rsid w:val="006C3320"/>
    <w:rsid w:val="006C4FB0"/>
    <w:rsid w:val="006C5474"/>
    <w:rsid w:val="006C56B5"/>
    <w:rsid w:val="006C61AB"/>
    <w:rsid w:val="006C642D"/>
    <w:rsid w:val="006C6507"/>
    <w:rsid w:val="006C75A3"/>
    <w:rsid w:val="006C77BF"/>
    <w:rsid w:val="006D0877"/>
    <w:rsid w:val="006D0C66"/>
    <w:rsid w:val="006D0D7E"/>
    <w:rsid w:val="006D11E4"/>
    <w:rsid w:val="006D1B4E"/>
    <w:rsid w:val="006D1B76"/>
    <w:rsid w:val="006D1DFA"/>
    <w:rsid w:val="006D29E1"/>
    <w:rsid w:val="006D2D30"/>
    <w:rsid w:val="006D39F6"/>
    <w:rsid w:val="006D3B53"/>
    <w:rsid w:val="006D3CF8"/>
    <w:rsid w:val="006D40DF"/>
    <w:rsid w:val="006D4BFF"/>
    <w:rsid w:val="006D50AA"/>
    <w:rsid w:val="006D57EC"/>
    <w:rsid w:val="006D5DC5"/>
    <w:rsid w:val="006D5F9F"/>
    <w:rsid w:val="006D6029"/>
    <w:rsid w:val="006D6124"/>
    <w:rsid w:val="006D6A54"/>
    <w:rsid w:val="006D71D2"/>
    <w:rsid w:val="006D7676"/>
    <w:rsid w:val="006D7AB7"/>
    <w:rsid w:val="006E0589"/>
    <w:rsid w:val="006E05D9"/>
    <w:rsid w:val="006E08F1"/>
    <w:rsid w:val="006E1882"/>
    <w:rsid w:val="006E1F0C"/>
    <w:rsid w:val="006E2186"/>
    <w:rsid w:val="006E30F0"/>
    <w:rsid w:val="006E32BE"/>
    <w:rsid w:val="006E335B"/>
    <w:rsid w:val="006E3383"/>
    <w:rsid w:val="006E37DF"/>
    <w:rsid w:val="006E3ADF"/>
    <w:rsid w:val="006E3B91"/>
    <w:rsid w:val="006E6E8E"/>
    <w:rsid w:val="006E705C"/>
    <w:rsid w:val="006E7864"/>
    <w:rsid w:val="006F0FE6"/>
    <w:rsid w:val="006F1111"/>
    <w:rsid w:val="006F134E"/>
    <w:rsid w:val="006F18DA"/>
    <w:rsid w:val="006F1A99"/>
    <w:rsid w:val="006F24CE"/>
    <w:rsid w:val="006F41A1"/>
    <w:rsid w:val="006F529F"/>
    <w:rsid w:val="006F55B8"/>
    <w:rsid w:val="006F65EB"/>
    <w:rsid w:val="006F6602"/>
    <w:rsid w:val="006F69E5"/>
    <w:rsid w:val="006F71A1"/>
    <w:rsid w:val="006F71B2"/>
    <w:rsid w:val="006F7377"/>
    <w:rsid w:val="006F7DD3"/>
    <w:rsid w:val="007006C6"/>
    <w:rsid w:val="007015EB"/>
    <w:rsid w:val="00701724"/>
    <w:rsid w:val="00701CEA"/>
    <w:rsid w:val="00702A04"/>
    <w:rsid w:val="00703264"/>
    <w:rsid w:val="0070372D"/>
    <w:rsid w:val="00703958"/>
    <w:rsid w:val="00703A2D"/>
    <w:rsid w:val="00703B00"/>
    <w:rsid w:val="00703F7C"/>
    <w:rsid w:val="007041E6"/>
    <w:rsid w:val="0070426D"/>
    <w:rsid w:val="00704694"/>
    <w:rsid w:val="0070472B"/>
    <w:rsid w:val="00704CA4"/>
    <w:rsid w:val="00704F8A"/>
    <w:rsid w:val="00705DB1"/>
    <w:rsid w:val="00705EC5"/>
    <w:rsid w:val="00706085"/>
    <w:rsid w:val="007060E3"/>
    <w:rsid w:val="00706406"/>
    <w:rsid w:val="00706871"/>
    <w:rsid w:val="00706B2E"/>
    <w:rsid w:val="00707029"/>
    <w:rsid w:val="0070723B"/>
    <w:rsid w:val="007072F4"/>
    <w:rsid w:val="007103EF"/>
    <w:rsid w:val="00710CC6"/>
    <w:rsid w:val="007112B9"/>
    <w:rsid w:val="007113F1"/>
    <w:rsid w:val="00711769"/>
    <w:rsid w:val="00712800"/>
    <w:rsid w:val="00713624"/>
    <w:rsid w:val="00715670"/>
    <w:rsid w:val="00715F74"/>
    <w:rsid w:val="00716347"/>
    <w:rsid w:val="007166F4"/>
    <w:rsid w:val="007168A0"/>
    <w:rsid w:val="00717525"/>
    <w:rsid w:val="0072000C"/>
    <w:rsid w:val="00720219"/>
    <w:rsid w:val="0072086C"/>
    <w:rsid w:val="0072144C"/>
    <w:rsid w:val="00721FEA"/>
    <w:rsid w:val="007226A8"/>
    <w:rsid w:val="00722994"/>
    <w:rsid w:val="00722C58"/>
    <w:rsid w:val="00723536"/>
    <w:rsid w:val="007256EE"/>
    <w:rsid w:val="00725CB7"/>
    <w:rsid w:val="00725E06"/>
    <w:rsid w:val="00726D6D"/>
    <w:rsid w:val="00726E56"/>
    <w:rsid w:val="00731428"/>
    <w:rsid w:val="007322B0"/>
    <w:rsid w:val="007326AD"/>
    <w:rsid w:val="007339F5"/>
    <w:rsid w:val="00733CEA"/>
    <w:rsid w:val="00733FD3"/>
    <w:rsid w:val="0073410D"/>
    <w:rsid w:val="00735347"/>
    <w:rsid w:val="007356B5"/>
    <w:rsid w:val="0073601C"/>
    <w:rsid w:val="00736A88"/>
    <w:rsid w:val="0073787D"/>
    <w:rsid w:val="00737A52"/>
    <w:rsid w:val="00740D9F"/>
    <w:rsid w:val="007410DB"/>
    <w:rsid w:val="00741B9F"/>
    <w:rsid w:val="00742248"/>
    <w:rsid w:val="007423D0"/>
    <w:rsid w:val="007425FA"/>
    <w:rsid w:val="00742616"/>
    <w:rsid w:val="00742716"/>
    <w:rsid w:val="00742F06"/>
    <w:rsid w:val="007431F4"/>
    <w:rsid w:val="00743240"/>
    <w:rsid w:val="007438BD"/>
    <w:rsid w:val="007438F7"/>
    <w:rsid w:val="0074465C"/>
    <w:rsid w:val="00744712"/>
    <w:rsid w:val="0074589C"/>
    <w:rsid w:val="00746845"/>
    <w:rsid w:val="00746DDA"/>
    <w:rsid w:val="007471DA"/>
    <w:rsid w:val="007474F1"/>
    <w:rsid w:val="007478FE"/>
    <w:rsid w:val="00747EB7"/>
    <w:rsid w:val="007507E4"/>
    <w:rsid w:val="00750F85"/>
    <w:rsid w:val="00750FF2"/>
    <w:rsid w:val="007516F5"/>
    <w:rsid w:val="00751B21"/>
    <w:rsid w:val="00752966"/>
    <w:rsid w:val="00753B83"/>
    <w:rsid w:val="007540C4"/>
    <w:rsid w:val="00755D9F"/>
    <w:rsid w:val="007564FA"/>
    <w:rsid w:val="00757313"/>
    <w:rsid w:val="00757BF0"/>
    <w:rsid w:val="007602D5"/>
    <w:rsid w:val="007614B6"/>
    <w:rsid w:val="00762B33"/>
    <w:rsid w:val="007637D9"/>
    <w:rsid w:val="007639E2"/>
    <w:rsid w:val="00763BBB"/>
    <w:rsid w:val="00764ACE"/>
    <w:rsid w:val="00764BC5"/>
    <w:rsid w:val="00765C41"/>
    <w:rsid w:val="00766539"/>
    <w:rsid w:val="00766F00"/>
    <w:rsid w:val="007705F6"/>
    <w:rsid w:val="00770E31"/>
    <w:rsid w:val="0077100F"/>
    <w:rsid w:val="0077250D"/>
    <w:rsid w:val="00772C33"/>
    <w:rsid w:val="00773083"/>
    <w:rsid w:val="0077324D"/>
    <w:rsid w:val="007744A0"/>
    <w:rsid w:val="00774CA5"/>
    <w:rsid w:val="00774FD4"/>
    <w:rsid w:val="00775134"/>
    <w:rsid w:val="0077541D"/>
    <w:rsid w:val="00775767"/>
    <w:rsid w:val="0077588B"/>
    <w:rsid w:val="00775BF1"/>
    <w:rsid w:val="0077606B"/>
    <w:rsid w:val="00776770"/>
    <w:rsid w:val="00776B79"/>
    <w:rsid w:val="007777D7"/>
    <w:rsid w:val="00777C91"/>
    <w:rsid w:val="0078028F"/>
    <w:rsid w:val="007814F6"/>
    <w:rsid w:val="00781666"/>
    <w:rsid w:val="00781B85"/>
    <w:rsid w:val="00781CBC"/>
    <w:rsid w:val="00782336"/>
    <w:rsid w:val="007823C9"/>
    <w:rsid w:val="0078248D"/>
    <w:rsid w:val="00782534"/>
    <w:rsid w:val="00782E95"/>
    <w:rsid w:val="0078310E"/>
    <w:rsid w:val="00783DE3"/>
    <w:rsid w:val="007841A3"/>
    <w:rsid w:val="0078461D"/>
    <w:rsid w:val="00784925"/>
    <w:rsid w:val="007854BC"/>
    <w:rsid w:val="00785B9B"/>
    <w:rsid w:val="00785F68"/>
    <w:rsid w:val="00786064"/>
    <w:rsid w:val="007864AB"/>
    <w:rsid w:val="007865A4"/>
    <w:rsid w:val="00786C8F"/>
    <w:rsid w:val="00787AB9"/>
    <w:rsid w:val="00791105"/>
    <w:rsid w:val="0079128F"/>
    <w:rsid w:val="00791413"/>
    <w:rsid w:val="00791DF8"/>
    <w:rsid w:val="00791F68"/>
    <w:rsid w:val="00792051"/>
    <w:rsid w:val="007926EE"/>
    <w:rsid w:val="00792B07"/>
    <w:rsid w:val="00792B55"/>
    <w:rsid w:val="007932A3"/>
    <w:rsid w:val="00793853"/>
    <w:rsid w:val="00793918"/>
    <w:rsid w:val="00793A3A"/>
    <w:rsid w:val="0079456B"/>
    <w:rsid w:val="007945B5"/>
    <w:rsid w:val="00794970"/>
    <w:rsid w:val="00794D85"/>
    <w:rsid w:val="0079525E"/>
    <w:rsid w:val="00795270"/>
    <w:rsid w:val="007954DE"/>
    <w:rsid w:val="0079586E"/>
    <w:rsid w:val="00795E9D"/>
    <w:rsid w:val="007960CF"/>
    <w:rsid w:val="00796BC5"/>
    <w:rsid w:val="00796C26"/>
    <w:rsid w:val="00797351"/>
    <w:rsid w:val="0079765C"/>
    <w:rsid w:val="00797E84"/>
    <w:rsid w:val="00797FA3"/>
    <w:rsid w:val="007A0101"/>
    <w:rsid w:val="007A0DFB"/>
    <w:rsid w:val="007A0FBB"/>
    <w:rsid w:val="007A136A"/>
    <w:rsid w:val="007A1470"/>
    <w:rsid w:val="007A1EED"/>
    <w:rsid w:val="007A210B"/>
    <w:rsid w:val="007A2174"/>
    <w:rsid w:val="007A3A24"/>
    <w:rsid w:val="007A3DAB"/>
    <w:rsid w:val="007A4542"/>
    <w:rsid w:val="007A4595"/>
    <w:rsid w:val="007A495C"/>
    <w:rsid w:val="007A4A87"/>
    <w:rsid w:val="007A4E8F"/>
    <w:rsid w:val="007A5C20"/>
    <w:rsid w:val="007A5F98"/>
    <w:rsid w:val="007A6AB0"/>
    <w:rsid w:val="007A7217"/>
    <w:rsid w:val="007A73AE"/>
    <w:rsid w:val="007A7457"/>
    <w:rsid w:val="007A7B5A"/>
    <w:rsid w:val="007B01BF"/>
    <w:rsid w:val="007B0E52"/>
    <w:rsid w:val="007B10C5"/>
    <w:rsid w:val="007B145C"/>
    <w:rsid w:val="007B1560"/>
    <w:rsid w:val="007B1B0A"/>
    <w:rsid w:val="007B2066"/>
    <w:rsid w:val="007B28EA"/>
    <w:rsid w:val="007B2C2C"/>
    <w:rsid w:val="007B36D1"/>
    <w:rsid w:val="007B3D36"/>
    <w:rsid w:val="007B3E9A"/>
    <w:rsid w:val="007B49E3"/>
    <w:rsid w:val="007B5271"/>
    <w:rsid w:val="007B540C"/>
    <w:rsid w:val="007B5AA6"/>
    <w:rsid w:val="007B5D39"/>
    <w:rsid w:val="007B6078"/>
    <w:rsid w:val="007B61CB"/>
    <w:rsid w:val="007B62C2"/>
    <w:rsid w:val="007B7B96"/>
    <w:rsid w:val="007B7CBF"/>
    <w:rsid w:val="007C11E2"/>
    <w:rsid w:val="007C18FA"/>
    <w:rsid w:val="007C1C92"/>
    <w:rsid w:val="007C20D8"/>
    <w:rsid w:val="007C2595"/>
    <w:rsid w:val="007C28AB"/>
    <w:rsid w:val="007C29E0"/>
    <w:rsid w:val="007C2BA6"/>
    <w:rsid w:val="007C2C3C"/>
    <w:rsid w:val="007C2E60"/>
    <w:rsid w:val="007C359B"/>
    <w:rsid w:val="007C37CD"/>
    <w:rsid w:val="007C4D40"/>
    <w:rsid w:val="007C5A09"/>
    <w:rsid w:val="007C5E80"/>
    <w:rsid w:val="007C64F1"/>
    <w:rsid w:val="007C6C48"/>
    <w:rsid w:val="007C6FB1"/>
    <w:rsid w:val="007C70D6"/>
    <w:rsid w:val="007C7499"/>
    <w:rsid w:val="007C79EA"/>
    <w:rsid w:val="007D00AE"/>
    <w:rsid w:val="007D1227"/>
    <w:rsid w:val="007D1349"/>
    <w:rsid w:val="007D1F75"/>
    <w:rsid w:val="007D3B73"/>
    <w:rsid w:val="007D425F"/>
    <w:rsid w:val="007D4759"/>
    <w:rsid w:val="007D5931"/>
    <w:rsid w:val="007D5B71"/>
    <w:rsid w:val="007D6287"/>
    <w:rsid w:val="007D6FDF"/>
    <w:rsid w:val="007D7DD0"/>
    <w:rsid w:val="007D7F72"/>
    <w:rsid w:val="007E07A4"/>
    <w:rsid w:val="007E0CFB"/>
    <w:rsid w:val="007E14D4"/>
    <w:rsid w:val="007E27FF"/>
    <w:rsid w:val="007E2AD8"/>
    <w:rsid w:val="007E2CA8"/>
    <w:rsid w:val="007E4717"/>
    <w:rsid w:val="007E49C7"/>
    <w:rsid w:val="007E4AE0"/>
    <w:rsid w:val="007E50C2"/>
    <w:rsid w:val="007E54F2"/>
    <w:rsid w:val="007E644D"/>
    <w:rsid w:val="007E675D"/>
    <w:rsid w:val="007E77D5"/>
    <w:rsid w:val="007E7851"/>
    <w:rsid w:val="007E78EC"/>
    <w:rsid w:val="007F0BD7"/>
    <w:rsid w:val="007F105E"/>
    <w:rsid w:val="007F1DBD"/>
    <w:rsid w:val="007F20A4"/>
    <w:rsid w:val="007F3692"/>
    <w:rsid w:val="007F3B45"/>
    <w:rsid w:val="007F3B81"/>
    <w:rsid w:val="007F3B9C"/>
    <w:rsid w:val="007F4415"/>
    <w:rsid w:val="007F45EC"/>
    <w:rsid w:val="007F46EA"/>
    <w:rsid w:val="007F4BA2"/>
    <w:rsid w:val="007F56AD"/>
    <w:rsid w:val="007F5B26"/>
    <w:rsid w:val="007F62BC"/>
    <w:rsid w:val="007F70A3"/>
    <w:rsid w:val="007F7162"/>
    <w:rsid w:val="007F7CC9"/>
    <w:rsid w:val="007F7DD0"/>
    <w:rsid w:val="008007DE"/>
    <w:rsid w:val="00800CED"/>
    <w:rsid w:val="00801555"/>
    <w:rsid w:val="008017C0"/>
    <w:rsid w:val="0080189D"/>
    <w:rsid w:val="0080189F"/>
    <w:rsid w:val="00801D8B"/>
    <w:rsid w:val="008020B8"/>
    <w:rsid w:val="008027EF"/>
    <w:rsid w:val="00803102"/>
    <w:rsid w:val="0080387F"/>
    <w:rsid w:val="0080508A"/>
    <w:rsid w:val="008067D4"/>
    <w:rsid w:val="00806C92"/>
    <w:rsid w:val="00806ED1"/>
    <w:rsid w:val="008073D4"/>
    <w:rsid w:val="00807872"/>
    <w:rsid w:val="008104A0"/>
    <w:rsid w:val="00811163"/>
    <w:rsid w:val="0081139D"/>
    <w:rsid w:val="008123BC"/>
    <w:rsid w:val="008127DA"/>
    <w:rsid w:val="00813C59"/>
    <w:rsid w:val="00813F13"/>
    <w:rsid w:val="00814193"/>
    <w:rsid w:val="00814A6D"/>
    <w:rsid w:val="00815FD6"/>
    <w:rsid w:val="00816169"/>
    <w:rsid w:val="008164FB"/>
    <w:rsid w:val="0081655D"/>
    <w:rsid w:val="008166DE"/>
    <w:rsid w:val="00816E8E"/>
    <w:rsid w:val="008200AB"/>
    <w:rsid w:val="0082044A"/>
    <w:rsid w:val="00820FC0"/>
    <w:rsid w:val="008210BB"/>
    <w:rsid w:val="008212C0"/>
    <w:rsid w:val="00821A47"/>
    <w:rsid w:val="00821F63"/>
    <w:rsid w:val="00823203"/>
    <w:rsid w:val="008235EC"/>
    <w:rsid w:val="00823B87"/>
    <w:rsid w:val="00823E41"/>
    <w:rsid w:val="008241DA"/>
    <w:rsid w:val="00824224"/>
    <w:rsid w:val="008246C0"/>
    <w:rsid w:val="008258D9"/>
    <w:rsid w:val="00825A9D"/>
    <w:rsid w:val="00826E4F"/>
    <w:rsid w:val="00827BBF"/>
    <w:rsid w:val="00830BB0"/>
    <w:rsid w:val="00831262"/>
    <w:rsid w:val="00831C74"/>
    <w:rsid w:val="00832048"/>
    <w:rsid w:val="0083221F"/>
    <w:rsid w:val="0083342B"/>
    <w:rsid w:val="008336FD"/>
    <w:rsid w:val="0083384A"/>
    <w:rsid w:val="00835006"/>
    <w:rsid w:val="00835109"/>
    <w:rsid w:val="008363BA"/>
    <w:rsid w:val="00836614"/>
    <w:rsid w:val="008369E6"/>
    <w:rsid w:val="00837117"/>
    <w:rsid w:val="008371A6"/>
    <w:rsid w:val="00837AD9"/>
    <w:rsid w:val="00837EF5"/>
    <w:rsid w:val="008403B1"/>
    <w:rsid w:val="0084061D"/>
    <w:rsid w:val="00842841"/>
    <w:rsid w:val="00842B83"/>
    <w:rsid w:val="00842F75"/>
    <w:rsid w:val="00843211"/>
    <w:rsid w:val="008435E7"/>
    <w:rsid w:val="0084376A"/>
    <w:rsid w:val="0084394E"/>
    <w:rsid w:val="00843D78"/>
    <w:rsid w:val="00844177"/>
    <w:rsid w:val="0084449F"/>
    <w:rsid w:val="008447EC"/>
    <w:rsid w:val="0084482B"/>
    <w:rsid w:val="00844F0C"/>
    <w:rsid w:val="00845090"/>
    <w:rsid w:val="00845284"/>
    <w:rsid w:val="008454D0"/>
    <w:rsid w:val="008462EA"/>
    <w:rsid w:val="008476AD"/>
    <w:rsid w:val="00847C56"/>
    <w:rsid w:val="00847ED2"/>
    <w:rsid w:val="00850523"/>
    <w:rsid w:val="0085150F"/>
    <w:rsid w:val="00851749"/>
    <w:rsid w:val="008517F0"/>
    <w:rsid w:val="00851B50"/>
    <w:rsid w:val="00852D4D"/>
    <w:rsid w:val="00852E71"/>
    <w:rsid w:val="008531A3"/>
    <w:rsid w:val="008531FA"/>
    <w:rsid w:val="008532DF"/>
    <w:rsid w:val="00853452"/>
    <w:rsid w:val="00853D7E"/>
    <w:rsid w:val="00853E87"/>
    <w:rsid w:val="008542E3"/>
    <w:rsid w:val="008551D5"/>
    <w:rsid w:val="00855294"/>
    <w:rsid w:val="0085565E"/>
    <w:rsid w:val="00855B8B"/>
    <w:rsid w:val="00855EE1"/>
    <w:rsid w:val="008562F8"/>
    <w:rsid w:val="0085658F"/>
    <w:rsid w:val="008568FB"/>
    <w:rsid w:val="00856DD5"/>
    <w:rsid w:val="00856F5F"/>
    <w:rsid w:val="0085727B"/>
    <w:rsid w:val="0085733A"/>
    <w:rsid w:val="00857548"/>
    <w:rsid w:val="00857A8F"/>
    <w:rsid w:val="00860322"/>
    <w:rsid w:val="00860E34"/>
    <w:rsid w:val="0086124F"/>
    <w:rsid w:val="008625A0"/>
    <w:rsid w:val="008633B2"/>
    <w:rsid w:val="00863481"/>
    <w:rsid w:val="00863C8C"/>
    <w:rsid w:val="0086402A"/>
    <w:rsid w:val="00865686"/>
    <w:rsid w:val="00865F28"/>
    <w:rsid w:val="0086602A"/>
    <w:rsid w:val="008668E0"/>
    <w:rsid w:val="00866AB4"/>
    <w:rsid w:val="008678B0"/>
    <w:rsid w:val="00867E6B"/>
    <w:rsid w:val="00870994"/>
    <w:rsid w:val="00870B6C"/>
    <w:rsid w:val="008715F2"/>
    <w:rsid w:val="008720FA"/>
    <w:rsid w:val="00872773"/>
    <w:rsid w:val="00874AD0"/>
    <w:rsid w:val="00874D78"/>
    <w:rsid w:val="00875030"/>
    <w:rsid w:val="0087568F"/>
    <w:rsid w:val="008761E6"/>
    <w:rsid w:val="00877BB5"/>
    <w:rsid w:val="00877BC1"/>
    <w:rsid w:val="0088028C"/>
    <w:rsid w:val="008805FC"/>
    <w:rsid w:val="00880810"/>
    <w:rsid w:val="008810EB"/>
    <w:rsid w:val="00884114"/>
    <w:rsid w:val="00884633"/>
    <w:rsid w:val="00885117"/>
    <w:rsid w:val="008856D1"/>
    <w:rsid w:val="00885CF2"/>
    <w:rsid w:val="00886205"/>
    <w:rsid w:val="008865FA"/>
    <w:rsid w:val="0088705D"/>
    <w:rsid w:val="0088782B"/>
    <w:rsid w:val="00890064"/>
    <w:rsid w:val="008908D0"/>
    <w:rsid w:val="00890A3B"/>
    <w:rsid w:val="008914B5"/>
    <w:rsid w:val="00893922"/>
    <w:rsid w:val="00893D53"/>
    <w:rsid w:val="00893E1E"/>
    <w:rsid w:val="008945F7"/>
    <w:rsid w:val="0089460F"/>
    <w:rsid w:val="00894D97"/>
    <w:rsid w:val="00895961"/>
    <w:rsid w:val="00895F29"/>
    <w:rsid w:val="008969D5"/>
    <w:rsid w:val="00896CF4"/>
    <w:rsid w:val="00897039"/>
    <w:rsid w:val="0089764C"/>
    <w:rsid w:val="008A00FE"/>
    <w:rsid w:val="008A041B"/>
    <w:rsid w:val="008A092F"/>
    <w:rsid w:val="008A102A"/>
    <w:rsid w:val="008A1A73"/>
    <w:rsid w:val="008A3D44"/>
    <w:rsid w:val="008A4198"/>
    <w:rsid w:val="008A457C"/>
    <w:rsid w:val="008A4899"/>
    <w:rsid w:val="008A4A8C"/>
    <w:rsid w:val="008A4DCF"/>
    <w:rsid w:val="008A4FE3"/>
    <w:rsid w:val="008A633D"/>
    <w:rsid w:val="008B074E"/>
    <w:rsid w:val="008B1725"/>
    <w:rsid w:val="008B2AE7"/>
    <w:rsid w:val="008B2CC3"/>
    <w:rsid w:val="008B3053"/>
    <w:rsid w:val="008B456A"/>
    <w:rsid w:val="008B543E"/>
    <w:rsid w:val="008B5872"/>
    <w:rsid w:val="008B593D"/>
    <w:rsid w:val="008B6EFC"/>
    <w:rsid w:val="008B7CC9"/>
    <w:rsid w:val="008C038F"/>
    <w:rsid w:val="008C044B"/>
    <w:rsid w:val="008C063C"/>
    <w:rsid w:val="008C0925"/>
    <w:rsid w:val="008C09C0"/>
    <w:rsid w:val="008C0E67"/>
    <w:rsid w:val="008C1C76"/>
    <w:rsid w:val="008C1CE0"/>
    <w:rsid w:val="008C1D48"/>
    <w:rsid w:val="008C1F97"/>
    <w:rsid w:val="008C20AE"/>
    <w:rsid w:val="008C20D1"/>
    <w:rsid w:val="008C2BCB"/>
    <w:rsid w:val="008C3670"/>
    <w:rsid w:val="008C375F"/>
    <w:rsid w:val="008C3968"/>
    <w:rsid w:val="008C3B1A"/>
    <w:rsid w:val="008C3D76"/>
    <w:rsid w:val="008C3D9E"/>
    <w:rsid w:val="008C467A"/>
    <w:rsid w:val="008C5BA6"/>
    <w:rsid w:val="008C7DFC"/>
    <w:rsid w:val="008D03B7"/>
    <w:rsid w:val="008D089E"/>
    <w:rsid w:val="008D08DB"/>
    <w:rsid w:val="008D13C4"/>
    <w:rsid w:val="008D1CEE"/>
    <w:rsid w:val="008D1EDE"/>
    <w:rsid w:val="008D26FC"/>
    <w:rsid w:val="008D27DA"/>
    <w:rsid w:val="008D370F"/>
    <w:rsid w:val="008D434F"/>
    <w:rsid w:val="008D4BB6"/>
    <w:rsid w:val="008D4F11"/>
    <w:rsid w:val="008D50E3"/>
    <w:rsid w:val="008D5599"/>
    <w:rsid w:val="008D584D"/>
    <w:rsid w:val="008D596B"/>
    <w:rsid w:val="008D69C3"/>
    <w:rsid w:val="008D71E3"/>
    <w:rsid w:val="008D7DCD"/>
    <w:rsid w:val="008E00B2"/>
    <w:rsid w:val="008E0665"/>
    <w:rsid w:val="008E122C"/>
    <w:rsid w:val="008E1FE4"/>
    <w:rsid w:val="008E3BA1"/>
    <w:rsid w:val="008E3FD0"/>
    <w:rsid w:val="008E54DF"/>
    <w:rsid w:val="008E5A31"/>
    <w:rsid w:val="008E6125"/>
    <w:rsid w:val="008E6F59"/>
    <w:rsid w:val="008E76CC"/>
    <w:rsid w:val="008F0286"/>
    <w:rsid w:val="008F0306"/>
    <w:rsid w:val="008F05D3"/>
    <w:rsid w:val="008F0862"/>
    <w:rsid w:val="008F0B2D"/>
    <w:rsid w:val="008F0BAB"/>
    <w:rsid w:val="008F0CEA"/>
    <w:rsid w:val="008F0FAB"/>
    <w:rsid w:val="008F1220"/>
    <w:rsid w:val="008F1E5C"/>
    <w:rsid w:val="008F2234"/>
    <w:rsid w:val="008F262F"/>
    <w:rsid w:val="008F284F"/>
    <w:rsid w:val="008F2B35"/>
    <w:rsid w:val="008F363B"/>
    <w:rsid w:val="008F3A52"/>
    <w:rsid w:val="008F3D28"/>
    <w:rsid w:val="008F3FDF"/>
    <w:rsid w:val="008F5867"/>
    <w:rsid w:val="008F5A48"/>
    <w:rsid w:val="008F652D"/>
    <w:rsid w:val="008F6844"/>
    <w:rsid w:val="008F6E9C"/>
    <w:rsid w:val="009001C6"/>
    <w:rsid w:val="0090040C"/>
    <w:rsid w:val="00900719"/>
    <w:rsid w:val="0090080B"/>
    <w:rsid w:val="00901461"/>
    <w:rsid w:val="00901C5A"/>
    <w:rsid w:val="00901D62"/>
    <w:rsid w:val="009023F5"/>
    <w:rsid w:val="009029BB"/>
    <w:rsid w:val="00902C11"/>
    <w:rsid w:val="0090301A"/>
    <w:rsid w:val="009030A4"/>
    <w:rsid w:val="009036A8"/>
    <w:rsid w:val="009038BA"/>
    <w:rsid w:val="00903A3A"/>
    <w:rsid w:val="009042DF"/>
    <w:rsid w:val="00904597"/>
    <w:rsid w:val="009046CC"/>
    <w:rsid w:val="00905B5A"/>
    <w:rsid w:val="00905B95"/>
    <w:rsid w:val="00907580"/>
    <w:rsid w:val="00907EBF"/>
    <w:rsid w:val="00910212"/>
    <w:rsid w:val="00910386"/>
    <w:rsid w:val="00910C78"/>
    <w:rsid w:val="00910D01"/>
    <w:rsid w:val="0091230C"/>
    <w:rsid w:val="00913545"/>
    <w:rsid w:val="00913E43"/>
    <w:rsid w:val="009159A2"/>
    <w:rsid w:val="00916591"/>
    <w:rsid w:val="0091674E"/>
    <w:rsid w:val="00916DF0"/>
    <w:rsid w:val="00917FEF"/>
    <w:rsid w:val="00920925"/>
    <w:rsid w:val="00922B7B"/>
    <w:rsid w:val="00922BF9"/>
    <w:rsid w:val="00922DCA"/>
    <w:rsid w:val="009238CD"/>
    <w:rsid w:val="00923FF1"/>
    <w:rsid w:val="00924141"/>
    <w:rsid w:val="009243BD"/>
    <w:rsid w:val="00925FA6"/>
    <w:rsid w:val="00926032"/>
    <w:rsid w:val="00926316"/>
    <w:rsid w:val="00926703"/>
    <w:rsid w:val="00926E3A"/>
    <w:rsid w:val="00927329"/>
    <w:rsid w:val="00930745"/>
    <w:rsid w:val="009307B3"/>
    <w:rsid w:val="00930C57"/>
    <w:rsid w:val="009310E7"/>
    <w:rsid w:val="009311CB"/>
    <w:rsid w:val="00932CDA"/>
    <w:rsid w:val="00932D64"/>
    <w:rsid w:val="00932F5D"/>
    <w:rsid w:val="00933E06"/>
    <w:rsid w:val="00933EF9"/>
    <w:rsid w:val="00933FFF"/>
    <w:rsid w:val="0093478B"/>
    <w:rsid w:val="009348E8"/>
    <w:rsid w:val="00934D12"/>
    <w:rsid w:val="00934DFA"/>
    <w:rsid w:val="00935418"/>
    <w:rsid w:val="00935FEB"/>
    <w:rsid w:val="009362FC"/>
    <w:rsid w:val="0093683D"/>
    <w:rsid w:val="0093690C"/>
    <w:rsid w:val="00936BBD"/>
    <w:rsid w:val="00936BFD"/>
    <w:rsid w:val="00936F8B"/>
    <w:rsid w:val="009374DD"/>
    <w:rsid w:val="00937813"/>
    <w:rsid w:val="00937BED"/>
    <w:rsid w:val="009401CA"/>
    <w:rsid w:val="009404F9"/>
    <w:rsid w:val="009415C2"/>
    <w:rsid w:val="0094223C"/>
    <w:rsid w:val="0094223D"/>
    <w:rsid w:val="00943280"/>
    <w:rsid w:val="00943856"/>
    <w:rsid w:val="00943E4C"/>
    <w:rsid w:val="00943E71"/>
    <w:rsid w:val="00943EE9"/>
    <w:rsid w:val="0094420B"/>
    <w:rsid w:val="009443B9"/>
    <w:rsid w:val="009446E8"/>
    <w:rsid w:val="00944FAD"/>
    <w:rsid w:val="009450AE"/>
    <w:rsid w:val="00945682"/>
    <w:rsid w:val="009461E2"/>
    <w:rsid w:val="00946897"/>
    <w:rsid w:val="009469A2"/>
    <w:rsid w:val="00947194"/>
    <w:rsid w:val="0094752E"/>
    <w:rsid w:val="00947BA0"/>
    <w:rsid w:val="00947E61"/>
    <w:rsid w:val="00950FE3"/>
    <w:rsid w:val="009516F8"/>
    <w:rsid w:val="00951D7C"/>
    <w:rsid w:val="009520AC"/>
    <w:rsid w:val="0095279D"/>
    <w:rsid w:val="009527E0"/>
    <w:rsid w:val="00952E13"/>
    <w:rsid w:val="0095496D"/>
    <w:rsid w:val="009562AE"/>
    <w:rsid w:val="00956684"/>
    <w:rsid w:val="0095712D"/>
    <w:rsid w:val="009571C1"/>
    <w:rsid w:val="0095741F"/>
    <w:rsid w:val="00957936"/>
    <w:rsid w:val="00957AC2"/>
    <w:rsid w:val="00957B95"/>
    <w:rsid w:val="00957CB0"/>
    <w:rsid w:val="00957F74"/>
    <w:rsid w:val="0096021A"/>
    <w:rsid w:val="00960CEF"/>
    <w:rsid w:val="00961A6C"/>
    <w:rsid w:val="00962068"/>
    <w:rsid w:val="00962750"/>
    <w:rsid w:val="00962DBC"/>
    <w:rsid w:val="0096328F"/>
    <w:rsid w:val="00963CED"/>
    <w:rsid w:val="00964022"/>
    <w:rsid w:val="00964208"/>
    <w:rsid w:val="00965348"/>
    <w:rsid w:val="009653D8"/>
    <w:rsid w:val="00966CAE"/>
    <w:rsid w:val="00967A20"/>
    <w:rsid w:val="00967C98"/>
    <w:rsid w:val="00967DD5"/>
    <w:rsid w:val="00970176"/>
    <w:rsid w:val="0097096F"/>
    <w:rsid w:val="00971ACF"/>
    <w:rsid w:val="009721C2"/>
    <w:rsid w:val="00972A2F"/>
    <w:rsid w:val="0097302F"/>
    <w:rsid w:val="00973155"/>
    <w:rsid w:val="0097338B"/>
    <w:rsid w:val="009739F4"/>
    <w:rsid w:val="00973A13"/>
    <w:rsid w:val="0097473B"/>
    <w:rsid w:val="00976975"/>
    <w:rsid w:val="00977EB9"/>
    <w:rsid w:val="00980210"/>
    <w:rsid w:val="009803DE"/>
    <w:rsid w:val="00980824"/>
    <w:rsid w:val="00980F6E"/>
    <w:rsid w:val="00980FDC"/>
    <w:rsid w:val="00981EA4"/>
    <w:rsid w:val="009820A5"/>
    <w:rsid w:val="009823E8"/>
    <w:rsid w:val="00982613"/>
    <w:rsid w:val="0098283B"/>
    <w:rsid w:val="009831CD"/>
    <w:rsid w:val="00984833"/>
    <w:rsid w:val="009856BE"/>
    <w:rsid w:val="009859C6"/>
    <w:rsid w:val="00985C6F"/>
    <w:rsid w:val="00985DF1"/>
    <w:rsid w:val="00985E53"/>
    <w:rsid w:val="00986285"/>
    <w:rsid w:val="00986670"/>
    <w:rsid w:val="00986A95"/>
    <w:rsid w:val="0098714D"/>
    <w:rsid w:val="00987530"/>
    <w:rsid w:val="00987A30"/>
    <w:rsid w:val="00987EAA"/>
    <w:rsid w:val="0099012C"/>
    <w:rsid w:val="00990144"/>
    <w:rsid w:val="00990196"/>
    <w:rsid w:val="00990514"/>
    <w:rsid w:val="00990761"/>
    <w:rsid w:val="0099088E"/>
    <w:rsid w:val="00991561"/>
    <w:rsid w:val="00991837"/>
    <w:rsid w:val="00991C0A"/>
    <w:rsid w:val="00993672"/>
    <w:rsid w:val="00993C82"/>
    <w:rsid w:val="009941E8"/>
    <w:rsid w:val="0099494C"/>
    <w:rsid w:val="009952CF"/>
    <w:rsid w:val="009958F3"/>
    <w:rsid w:val="00995AA0"/>
    <w:rsid w:val="00995C71"/>
    <w:rsid w:val="009968D4"/>
    <w:rsid w:val="00996D32"/>
    <w:rsid w:val="00997438"/>
    <w:rsid w:val="00997624"/>
    <w:rsid w:val="00997833"/>
    <w:rsid w:val="009A046B"/>
    <w:rsid w:val="009A0BF1"/>
    <w:rsid w:val="009A1D61"/>
    <w:rsid w:val="009A1DF8"/>
    <w:rsid w:val="009A2210"/>
    <w:rsid w:val="009A2414"/>
    <w:rsid w:val="009A2D3F"/>
    <w:rsid w:val="009A343E"/>
    <w:rsid w:val="009A3F4C"/>
    <w:rsid w:val="009A3F66"/>
    <w:rsid w:val="009A42F9"/>
    <w:rsid w:val="009A4997"/>
    <w:rsid w:val="009A4AD4"/>
    <w:rsid w:val="009A57EF"/>
    <w:rsid w:val="009A5D3F"/>
    <w:rsid w:val="009A5E0A"/>
    <w:rsid w:val="009A632A"/>
    <w:rsid w:val="009A6355"/>
    <w:rsid w:val="009A6DBE"/>
    <w:rsid w:val="009A7211"/>
    <w:rsid w:val="009A7825"/>
    <w:rsid w:val="009B0891"/>
    <w:rsid w:val="009B145D"/>
    <w:rsid w:val="009B184D"/>
    <w:rsid w:val="009B3218"/>
    <w:rsid w:val="009B3223"/>
    <w:rsid w:val="009B3402"/>
    <w:rsid w:val="009B35C8"/>
    <w:rsid w:val="009B387C"/>
    <w:rsid w:val="009B4779"/>
    <w:rsid w:val="009B4866"/>
    <w:rsid w:val="009B4DDB"/>
    <w:rsid w:val="009B611B"/>
    <w:rsid w:val="009B6F45"/>
    <w:rsid w:val="009B71D8"/>
    <w:rsid w:val="009B740F"/>
    <w:rsid w:val="009B7615"/>
    <w:rsid w:val="009C0044"/>
    <w:rsid w:val="009C02A2"/>
    <w:rsid w:val="009C0941"/>
    <w:rsid w:val="009C1192"/>
    <w:rsid w:val="009C1F21"/>
    <w:rsid w:val="009C254E"/>
    <w:rsid w:val="009C286C"/>
    <w:rsid w:val="009C2B58"/>
    <w:rsid w:val="009C2E40"/>
    <w:rsid w:val="009C2F78"/>
    <w:rsid w:val="009C30FE"/>
    <w:rsid w:val="009C3184"/>
    <w:rsid w:val="009C321B"/>
    <w:rsid w:val="009C3449"/>
    <w:rsid w:val="009C3A68"/>
    <w:rsid w:val="009C420E"/>
    <w:rsid w:val="009C4A3E"/>
    <w:rsid w:val="009C639D"/>
    <w:rsid w:val="009C7B35"/>
    <w:rsid w:val="009C7CCE"/>
    <w:rsid w:val="009D00AB"/>
    <w:rsid w:val="009D0AD0"/>
    <w:rsid w:val="009D2347"/>
    <w:rsid w:val="009D2C05"/>
    <w:rsid w:val="009D335B"/>
    <w:rsid w:val="009D39DA"/>
    <w:rsid w:val="009D49E9"/>
    <w:rsid w:val="009D4D15"/>
    <w:rsid w:val="009D593D"/>
    <w:rsid w:val="009D7A5B"/>
    <w:rsid w:val="009E04D5"/>
    <w:rsid w:val="009E0CC7"/>
    <w:rsid w:val="009E0E27"/>
    <w:rsid w:val="009E12CD"/>
    <w:rsid w:val="009E271F"/>
    <w:rsid w:val="009E2945"/>
    <w:rsid w:val="009E29EC"/>
    <w:rsid w:val="009E2C9D"/>
    <w:rsid w:val="009E2F6E"/>
    <w:rsid w:val="009E3531"/>
    <w:rsid w:val="009E36FC"/>
    <w:rsid w:val="009E37B8"/>
    <w:rsid w:val="009E384E"/>
    <w:rsid w:val="009E48D1"/>
    <w:rsid w:val="009E4EB3"/>
    <w:rsid w:val="009E5213"/>
    <w:rsid w:val="009E546B"/>
    <w:rsid w:val="009E598D"/>
    <w:rsid w:val="009E59CD"/>
    <w:rsid w:val="009E61AC"/>
    <w:rsid w:val="009E6D51"/>
    <w:rsid w:val="009E7A6C"/>
    <w:rsid w:val="009F0EA8"/>
    <w:rsid w:val="009F3FD1"/>
    <w:rsid w:val="009F4045"/>
    <w:rsid w:val="009F4136"/>
    <w:rsid w:val="009F46E0"/>
    <w:rsid w:val="009F47D3"/>
    <w:rsid w:val="009F56CF"/>
    <w:rsid w:val="009F5992"/>
    <w:rsid w:val="009F6338"/>
    <w:rsid w:val="009F7519"/>
    <w:rsid w:val="009F77C5"/>
    <w:rsid w:val="009F7B5C"/>
    <w:rsid w:val="009F7F28"/>
    <w:rsid w:val="00A009F6"/>
    <w:rsid w:val="00A00AA2"/>
    <w:rsid w:val="00A010B8"/>
    <w:rsid w:val="00A014D7"/>
    <w:rsid w:val="00A015AA"/>
    <w:rsid w:val="00A0231A"/>
    <w:rsid w:val="00A02623"/>
    <w:rsid w:val="00A02F39"/>
    <w:rsid w:val="00A034ED"/>
    <w:rsid w:val="00A035E1"/>
    <w:rsid w:val="00A03FF0"/>
    <w:rsid w:val="00A04942"/>
    <w:rsid w:val="00A051B8"/>
    <w:rsid w:val="00A05DBF"/>
    <w:rsid w:val="00A0623B"/>
    <w:rsid w:val="00A07D16"/>
    <w:rsid w:val="00A10679"/>
    <w:rsid w:val="00A10A37"/>
    <w:rsid w:val="00A10CF1"/>
    <w:rsid w:val="00A11DBA"/>
    <w:rsid w:val="00A12A89"/>
    <w:rsid w:val="00A12D6C"/>
    <w:rsid w:val="00A1303E"/>
    <w:rsid w:val="00A13A8C"/>
    <w:rsid w:val="00A15191"/>
    <w:rsid w:val="00A152B0"/>
    <w:rsid w:val="00A153C9"/>
    <w:rsid w:val="00A1695A"/>
    <w:rsid w:val="00A16968"/>
    <w:rsid w:val="00A16F15"/>
    <w:rsid w:val="00A16F2D"/>
    <w:rsid w:val="00A1742F"/>
    <w:rsid w:val="00A201D2"/>
    <w:rsid w:val="00A207D5"/>
    <w:rsid w:val="00A20BC8"/>
    <w:rsid w:val="00A20E13"/>
    <w:rsid w:val="00A21618"/>
    <w:rsid w:val="00A21DDC"/>
    <w:rsid w:val="00A22276"/>
    <w:rsid w:val="00A23173"/>
    <w:rsid w:val="00A23DD0"/>
    <w:rsid w:val="00A23F92"/>
    <w:rsid w:val="00A25309"/>
    <w:rsid w:val="00A25FBA"/>
    <w:rsid w:val="00A26273"/>
    <w:rsid w:val="00A2666E"/>
    <w:rsid w:val="00A26BB8"/>
    <w:rsid w:val="00A26BC2"/>
    <w:rsid w:val="00A26FD0"/>
    <w:rsid w:val="00A270D8"/>
    <w:rsid w:val="00A2728C"/>
    <w:rsid w:val="00A27307"/>
    <w:rsid w:val="00A27505"/>
    <w:rsid w:val="00A27669"/>
    <w:rsid w:val="00A27D69"/>
    <w:rsid w:val="00A27F27"/>
    <w:rsid w:val="00A30D2F"/>
    <w:rsid w:val="00A319C6"/>
    <w:rsid w:val="00A31FE5"/>
    <w:rsid w:val="00A3206E"/>
    <w:rsid w:val="00A32CE8"/>
    <w:rsid w:val="00A32E20"/>
    <w:rsid w:val="00A32EC8"/>
    <w:rsid w:val="00A32F9E"/>
    <w:rsid w:val="00A33C6A"/>
    <w:rsid w:val="00A3402E"/>
    <w:rsid w:val="00A34ED3"/>
    <w:rsid w:val="00A35EB5"/>
    <w:rsid w:val="00A36193"/>
    <w:rsid w:val="00A36A58"/>
    <w:rsid w:val="00A36ACF"/>
    <w:rsid w:val="00A3724B"/>
    <w:rsid w:val="00A373E5"/>
    <w:rsid w:val="00A37EFD"/>
    <w:rsid w:val="00A40174"/>
    <w:rsid w:val="00A41346"/>
    <w:rsid w:val="00A4167B"/>
    <w:rsid w:val="00A422C4"/>
    <w:rsid w:val="00A42327"/>
    <w:rsid w:val="00A4251E"/>
    <w:rsid w:val="00A42E13"/>
    <w:rsid w:val="00A43B68"/>
    <w:rsid w:val="00A43BC0"/>
    <w:rsid w:val="00A44276"/>
    <w:rsid w:val="00A44D91"/>
    <w:rsid w:val="00A45CA9"/>
    <w:rsid w:val="00A46143"/>
    <w:rsid w:val="00A462DC"/>
    <w:rsid w:val="00A479B4"/>
    <w:rsid w:val="00A47FAE"/>
    <w:rsid w:val="00A5010B"/>
    <w:rsid w:val="00A50175"/>
    <w:rsid w:val="00A513E6"/>
    <w:rsid w:val="00A51550"/>
    <w:rsid w:val="00A519E2"/>
    <w:rsid w:val="00A51B32"/>
    <w:rsid w:val="00A51D60"/>
    <w:rsid w:val="00A51DCF"/>
    <w:rsid w:val="00A524FC"/>
    <w:rsid w:val="00A52615"/>
    <w:rsid w:val="00A54270"/>
    <w:rsid w:val="00A54A68"/>
    <w:rsid w:val="00A564D7"/>
    <w:rsid w:val="00A57625"/>
    <w:rsid w:val="00A57AEE"/>
    <w:rsid w:val="00A57E85"/>
    <w:rsid w:val="00A601C5"/>
    <w:rsid w:val="00A6070F"/>
    <w:rsid w:val="00A60DEB"/>
    <w:rsid w:val="00A61022"/>
    <w:rsid w:val="00A612DD"/>
    <w:rsid w:val="00A6140E"/>
    <w:rsid w:val="00A61FCD"/>
    <w:rsid w:val="00A625AF"/>
    <w:rsid w:val="00A62EEF"/>
    <w:rsid w:val="00A63281"/>
    <w:rsid w:val="00A63F2B"/>
    <w:rsid w:val="00A640A0"/>
    <w:rsid w:val="00A64235"/>
    <w:rsid w:val="00A643CA"/>
    <w:rsid w:val="00A64FF5"/>
    <w:rsid w:val="00A65022"/>
    <w:rsid w:val="00A65CA3"/>
    <w:rsid w:val="00A65D2F"/>
    <w:rsid w:val="00A65F63"/>
    <w:rsid w:val="00A6657C"/>
    <w:rsid w:val="00A665C5"/>
    <w:rsid w:val="00A66A6F"/>
    <w:rsid w:val="00A66E94"/>
    <w:rsid w:val="00A66FDB"/>
    <w:rsid w:val="00A672A7"/>
    <w:rsid w:val="00A67DB6"/>
    <w:rsid w:val="00A70101"/>
    <w:rsid w:val="00A7018A"/>
    <w:rsid w:val="00A7041C"/>
    <w:rsid w:val="00A711DF"/>
    <w:rsid w:val="00A711FA"/>
    <w:rsid w:val="00A712A5"/>
    <w:rsid w:val="00A71673"/>
    <w:rsid w:val="00A73291"/>
    <w:rsid w:val="00A732B1"/>
    <w:rsid w:val="00A7352B"/>
    <w:rsid w:val="00A73A9D"/>
    <w:rsid w:val="00A73C1C"/>
    <w:rsid w:val="00A73CA0"/>
    <w:rsid w:val="00A73DE5"/>
    <w:rsid w:val="00A7453A"/>
    <w:rsid w:val="00A747EC"/>
    <w:rsid w:val="00A74894"/>
    <w:rsid w:val="00A7574F"/>
    <w:rsid w:val="00A75976"/>
    <w:rsid w:val="00A760A1"/>
    <w:rsid w:val="00A761DE"/>
    <w:rsid w:val="00A762D8"/>
    <w:rsid w:val="00A7669D"/>
    <w:rsid w:val="00A768E9"/>
    <w:rsid w:val="00A76A0C"/>
    <w:rsid w:val="00A76BBB"/>
    <w:rsid w:val="00A77A13"/>
    <w:rsid w:val="00A8042E"/>
    <w:rsid w:val="00A80450"/>
    <w:rsid w:val="00A80715"/>
    <w:rsid w:val="00A809C6"/>
    <w:rsid w:val="00A81988"/>
    <w:rsid w:val="00A81AEC"/>
    <w:rsid w:val="00A81D1B"/>
    <w:rsid w:val="00A8217C"/>
    <w:rsid w:val="00A82191"/>
    <w:rsid w:val="00A82541"/>
    <w:rsid w:val="00A826E4"/>
    <w:rsid w:val="00A83933"/>
    <w:rsid w:val="00A83B4F"/>
    <w:rsid w:val="00A83F44"/>
    <w:rsid w:val="00A840D5"/>
    <w:rsid w:val="00A84239"/>
    <w:rsid w:val="00A845B7"/>
    <w:rsid w:val="00A84D78"/>
    <w:rsid w:val="00A852E7"/>
    <w:rsid w:val="00A85720"/>
    <w:rsid w:val="00A860D7"/>
    <w:rsid w:val="00A864F9"/>
    <w:rsid w:val="00A86B81"/>
    <w:rsid w:val="00A875F6"/>
    <w:rsid w:val="00A87868"/>
    <w:rsid w:val="00A87C04"/>
    <w:rsid w:val="00A911DE"/>
    <w:rsid w:val="00A913F3"/>
    <w:rsid w:val="00A91857"/>
    <w:rsid w:val="00A92023"/>
    <w:rsid w:val="00A923AA"/>
    <w:rsid w:val="00A9332F"/>
    <w:rsid w:val="00A9456E"/>
    <w:rsid w:val="00A9470D"/>
    <w:rsid w:val="00A94DA2"/>
    <w:rsid w:val="00A95665"/>
    <w:rsid w:val="00A958EE"/>
    <w:rsid w:val="00A95AD4"/>
    <w:rsid w:val="00A96015"/>
    <w:rsid w:val="00A962A1"/>
    <w:rsid w:val="00A9663B"/>
    <w:rsid w:val="00A9667A"/>
    <w:rsid w:val="00A969C1"/>
    <w:rsid w:val="00A96CAA"/>
    <w:rsid w:val="00A96CE0"/>
    <w:rsid w:val="00A970ED"/>
    <w:rsid w:val="00A97DD8"/>
    <w:rsid w:val="00AA04DF"/>
    <w:rsid w:val="00AA096F"/>
    <w:rsid w:val="00AA0DD3"/>
    <w:rsid w:val="00AA102C"/>
    <w:rsid w:val="00AA1085"/>
    <w:rsid w:val="00AA12FC"/>
    <w:rsid w:val="00AA13FF"/>
    <w:rsid w:val="00AA17B0"/>
    <w:rsid w:val="00AA1D5A"/>
    <w:rsid w:val="00AA221D"/>
    <w:rsid w:val="00AA25F1"/>
    <w:rsid w:val="00AA2675"/>
    <w:rsid w:val="00AA2A57"/>
    <w:rsid w:val="00AA2DA8"/>
    <w:rsid w:val="00AA2F78"/>
    <w:rsid w:val="00AA2FEC"/>
    <w:rsid w:val="00AA358E"/>
    <w:rsid w:val="00AA3928"/>
    <w:rsid w:val="00AA40D9"/>
    <w:rsid w:val="00AA468C"/>
    <w:rsid w:val="00AA59C8"/>
    <w:rsid w:val="00AA5A27"/>
    <w:rsid w:val="00AA6811"/>
    <w:rsid w:val="00AA7508"/>
    <w:rsid w:val="00AB007F"/>
    <w:rsid w:val="00AB01AD"/>
    <w:rsid w:val="00AB1C37"/>
    <w:rsid w:val="00AB36F6"/>
    <w:rsid w:val="00AB3F80"/>
    <w:rsid w:val="00AB4499"/>
    <w:rsid w:val="00AB4547"/>
    <w:rsid w:val="00AB5761"/>
    <w:rsid w:val="00AB583A"/>
    <w:rsid w:val="00AB61A5"/>
    <w:rsid w:val="00AB7052"/>
    <w:rsid w:val="00AB7CAF"/>
    <w:rsid w:val="00AC0138"/>
    <w:rsid w:val="00AC065A"/>
    <w:rsid w:val="00AC067D"/>
    <w:rsid w:val="00AC09FE"/>
    <w:rsid w:val="00AC1912"/>
    <w:rsid w:val="00AC1E05"/>
    <w:rsid w:val="00AC37BA"/>
    <w:rsid w:val="00AC4060"/>
    <w:rsid w:val="00AC429D"/>
    <w:rsid w:val="00AC4362"/>
    <w:rsid w:val="00AC5776"/>
    <w:rsid w:val="00AC5BB1"/>
    <w:rsid w:val="00AC5E2E"/>
    <w:rsid w:val="00AC6F7F"/>
    <w:rsid w:val="00AC6FFB"/>
    <w:rsid w:val="00AC7440"/>
    <w:rsid w:val="00AC7C55"/>
    <w:rsid w:val="00AC7C77"/>
    <w:rsid w:val="00AC7F81"/>
    <w:rsid w:val="00AD074F"/>
    <w:rsid w:val="00AD2042"/>
    <w:rsid w:val="00AD31AE"/>
    <w:rsid w:val="00AD31F9"/>
    <w:rsid w:val="00AD3504"/>
    <w:rsid w:val="00AD3D21"/>
    <w:rsid w:val="00AD444A"/>
    <w:rsid w:val="00AD45B7"/>
    <w:rsid w:val="00AD51F6"/>
    <w:rsid w:val="00AD584F"/>
    <w:rsid w:val="00AD5F1B"/>
    <w:rsid w:val="00AD636A"/>
    <w:rsid w:val="00AD6ECF"/>
    <w:rsid w:val="00AD6F21"/>
    <w:rsid w:val="00AD7116"/>
    <w:rsid w:val="00AD7C88"/>
    <w:rsid w:val="00AD7F55"/>
    <w:rsid w:val="00AE01B4"/>
    <w:rsid w:val="00AE0674"/>
    <w:rsid w:val="00AE0BEA"/>
    <w:rsid w:val="00AE1E8B"/>
    <w:rsid w:val="00AE26D6"/>
    <w:rsid w:val="00AE2AA5"/>
    <w:rsid w:val="00AE2B68"/>
    <w:rsid w:val="00AE37CA"/>
    <w:rsid w:val="00AE37D3"/>
    <w:rsid w:val="00AE51A1"/>
    <w:rsid w:val="00AE5318"/>
    <w:rsid w:val="00AE5466"/>
    <w:rsid w:val="00AE5741"/>
    <w:rsid w:val="00AE63B3"/>
    <w:rsid w:val="00AE683A"/>
    <w:rsid w:val="00AE74F7"/>
    <w:rsid w:val="00AE78B1"/>
    <w:rsid w:val="00AF13B6"/>
    <w:rsid w:val="00AF1833"/>
    <w:rsid w:val="00AF25EC"/>
    <w:rsid w:val="00AF2891"/>
    <w:rsid w:val="00AF2A8C"/>
    <w:rsid w:val="00AF2E51"/>
    <w:rsid w:val="00AF3C65"/>
    <w:rsid w:val="00AF4CFD"/>
    <w:rsid w:val="00AF4E5C"/>
    <w:rsid w:val="00AF59E8"/>
    <w:rsid w:val="00AF63E5"/>
    <w:rsid w:val="00AF655B"/>
    <w:rsid w:val="00AF6578"/>
    <w:rsid w:val="00B002F0"/>
    <w:rsid w:val="00B00B6F"/>
    <w:rsid w:val="00B01A7D"/>
    <w:rsid w:val="00B0266B"/>
    <w:rsid w:val="00B028FF"/>
    <w:rsid w:val="00B02E9C"/>
    <w:rsid w:val="00B02F0B"/>
    <w:rsid w:val="00B0334E"/>
    <w:rsid w:val="00B03AB7"/>
    <w:rsid w:val="00B042BD"/>
    <w:rsid w:val="00B048D0"/>
    <w:rsid w:val="00B04920"/>
    <w:rsid w:val="00B04F69"/>
    <w:rsid w:val="00B05162"/>
    <w:rsid w:val="00B05C5A"/>
    <w:rsid w:val="00B06D81"/>
    <w:rsid w:val="00B06F58"/>
    <w:rsid w:val="00B07455"/>
    <w:rsid w:val="00B075B8"/>
    <w:rsid w:val="00B07799"/>
    <w:rsid w:val="00B101C2"/>
    <w:rsid w:val="00B10314"/>
    <w:rsid w:val="00B1037D"/>
    <w:rsid w:val="00B1084F"/>
    <w:rsid w:val="00B10A2A"/>
    <w:rsid w:val="00B10A57"/>
    <w:rsid w:val="00B11270"/>
    <w:rsid w:val="00B11D72"/>
    <w:rsid w:val="00B11F0B"/>
    <w:rsid w:val="00B1238E"/>
    <w:rsid w:val="00B139DA"/>
    <w:rsid w:val="00B13EB3"/>
    <w:rsid w:val="00B154AF"/>
    <w:rsid w:val="00B15D91"/>
    <w:rsid w:val="00B164F2"/>
    <w:rsid w:val="00B16D48"/>
    <w:rsid w:val="00B17298"/>
    <w:rsid w:val="00B20403"/>
    <w:rsid w:val="00B218CC"/>
    <w:rsid w:val="00B2196E"/>
    <w:rsid w:val="00B23685"/>
    <w:rsid w:val="00B23C5C"/>
    <w:rsid w:val="00B23C99"/>
    <w:rsid w:val="00B24090"/>
    <w:rsid w:val="00B243DC"/>
    <w:rsid w:val="00B2487A"/>
    <w:rsid w:val="00B26A88"/>
    <w:rsid w:val="00B26B2D"/>
    <w:rsid w:val="00B26FC3"/>
    <w:rsid w:val="00B27378"/>
    <w:rsid w:val="00B277A1"/>
    <w:rsid w:val="00B305FC"/>
    <w:rsid w:val="00B30821"/>
    <w:rsid w:val="00B30BBB"/>
    <w:rsid w:val="00B3132A"/>
    <w:rsid w:val="00B31E34"/>
    <w:rsid w:val="00B31F66"/>
    <w:rsid w:val="00B32906"/>
    <w:rsid w:val="00B32EB0"/>
    <w:rsid w:val="00B337C2"/>
    <w:rsid w:val="00B33814"/>
    <w:rsid w:val="00B33BFA"/>
    <w:rsid w:val="00B33CE2"/>
    <w:rsid w:val="00B33E42"/>
    <w:rsid w:val="00B34BB7"/>
    <w:rsid w:val="00B34BD8"/>
    <w:rsid w:val="00B362C7"/>
    <w:rsid w:val="00B37581"/>
    <w:rsid w:val="00B405F4"/>
    <w:rsid w:val="00B411CA"/>
    <w:rsid w:val="00B411ED"/>
    <w:rsid w:val="00B41A58"/>
    <w:rsid w:val="00B42069"/>
    <w:rsid w:val="00B42361"/>
    <w:rsid w:val="00B423E6"/>
    <w:rsid w:val="00B4279E"/>
    <w:rsid w:val="00B4491F"/>
    <w:rsid w:val="00B44DFD"/>
    <w:rsid w:val="00B45620"/>
    <w:rsid w:val="00B45C3A"/>
    <w:rsid w:val="00B45C5F"/>
    <w:rsid w:val="00B460DF"/>
    <w:rsid w:val="00B47369"/>
    <w:rsid w:val="00B4750D"/>
    <w:rsid w:val="00B47545"/>
    <w:rsid w:val="00B47A87"/>
    <w:rsid w:val="00B47C5F"/>
    <w:rsid w:val="00B47F18"/>
    <w:rsid w:val="00B47F51"/>
    <w:rsid w:val="00B504E1"/>
    <w:rsid w:val="00B50532"/>
    <w:rsid w:val="00B50C24"/>
    <w:rsid w:val="00B50D57"/>
    <w:rsid w:val="00B51AAE"/>
    <w:rsid w:val="00B51BDC"/>
    <w:rsid w:val="00B5271A"/>
    <w:rsid w:val="00B52C7A"/>
    <w:rsid w:val="00B52C92"/>
    <w:rsid w:val="00B53136"/>
    <w:rsid w:val="00B53607"/>
    <w:rsid w:val="00B54201"/>
    <w:rsid w:val="00B55117"/>
    <w:rsid w:val="00B558B5"/>
    <w:rsid w:val="00B55E81"/>
    <w:rsid w:val="00B561C0"/>
    <w:rsid w:val="00B56353"/>
    <w:rsid w:val="00B56C55"/>
    <w:rsid w:val="00B6130A"/>
    <w:rsid w:val="00B619CD"/>
    <w:rsid w:val="00B61E06"/>
    <w:rsid w:val="00B61EC4"/>
    <w:rsid w:val="00B6208F"/>
    <w:rsid w:val="00B62499"/>
    <w:rsid w:val="00B62B1A"/>
    <w:rsid w:val="00B63714"/>
    <w:rsid w:val="00B6384E"/>
    <w:rsid w:val="00B638CE"/>
    <w:rsid w:val="00B64048"/>
    <w:rsid w:val="00B64082"/>
    <w:rsid w:val="00B640A5"/>
    <w:rsid w:val="00B641FF"/>
    <w:rsid w:val="00B642BE"/>
    <w:rsid w:val="00B6458F"/>
    <w:rsid w:val="00B646EA"/>
    <w:rsid w:val="00B64F74"/>
    <w:rsid w:val="00B6662B"/>
    <w:rsid w:val="00B66826"/>
    <w:rsid w:val="00B6688D"/>
    <w:rsid w:val="00B66CA3"/>
    <w:rsid w:val="00B70790"/>
    <w:rsid w:val="00B70C86"/>
    <w:rsid w:val="00B70FC8"/>
    <w:rsid w:val="00B71009"/>
    <w:rsid w:val="00B710E9"/>
    <w:rsid w:val="00B7169E"/>
    <w:rsid w:val="00B718F0"/>
    <w:rsid w:val="00B72720"/>
    <w:rsid w:val="00B72E1C"/>
    <w:rsid w:val="00B73950"/>
    <w:rsid w:val="00B739FA"/>
    <w:rsid w:val="00B76AFE"/>
    <w:rsid w:val="00B76EC9"/>
    <w:rsid w:val="00B76FB6"/>
    <w:rsid w:val="00B773CE"/>
    <w:rsid w:val="00B8016D"/>
    <w:rsid w:val="00B80764"/>
    <w:rsid w:val="00B807F6"/>
    <w:rsid w:val="00B80891"/>
    <w:rsid w:val="00B8096E"/>
    <w:rsid w:val="00B8133A"/>
    <w:rsid w:val="00B8146E"/>
    <w:rsid w:val="00B819D2"/>
    <w:rsid w:val="00B8252B"/>
    <w:rsid w:val="00B82D16"/>
    <w:rsid w:val="00B83688"/>
    <w:rsid w:val="00B8384C"/>
    <w:rsid w:val="00B83E7D"/>
    <w:rsid w:val="00B84715"/>
    <w:rsid w:val="00B847F3"/>
    <w:rsid w:val="00B85969"/>
    <w:rsid w:val="00B86826"/>
    <w:rsid w:val="00B86B2F"/>
    <w:rsid w:val="00B87CEB"/>
    <w:rsid w:val="00B87EA0"/>
    <w:rsid w:val="00B91390"/>
    <w:rsid w:val="00B9157D"/>
    <w:rsid w:val="00B92381"/>
    <w:rsid w:val="00B92CD2"/>
    <w:rsid w:val="00B92F83"/>
    <w:rsid w:val="00B93741"/>
    <w:rsid w:val="00B93EEF"/>
    <w:rsid w:val="00B95D27"/>
    <w:rsid w:val="00B97234"/>
    <w:rsid w:val="00B973F4"/>
    <w:rsid w:val="00BA16C2"/>
    <w:rsid w:val="00BA279B"/>
    <w:rsid w:val="00BA3323"/>
    <w:rsid w:val="00BA3BB8"/>
    <w:rsid w:val="00BA4DBD"/>
    <w:rsid w:val="00BA5EA5"/>
    <w:rsid w:val="00BA6619"/>
    <w:rsid w:val="00BA7910"/>
    <w:rsid w:val="00BA79E1"/>
    <w:rsid w:val="00BA7E1D"/>
    <w:rsid w:val="00BA7E65"/>
    <w:rsid w:val="00BB0342"/>
    <w:rsid w:val="00BB0CE1"/>
    <w:rsid w:val="00BB0DDA"/>
    <w:rsid w:val="00BB185D"/>
    <w:rsid w:val="00BB249E"/>
    <w:rsid w:val="00BB2BF3"/>
    <w:rsid w:val="00BB3230"/>
    <w:rsid w:val="00BB3306"/>
    <w:rsid w:val="00BB37D7"/>
    <w:rsid w:val="00BB4519"/>
    <w:rsid w:val="00BB50C5"/>
    <w:rsid w:val="00BB54CE"/>
    <w:rsid w:val="00BB564C"/>
    <w:rsid w:val="00BB59F4"/>
    <w:rsid w:val="00BB64AD"/>
    <w:rsid w:val="00BB6670"/>
    <w:rsid w:val="00BB6B72"/>
    <w:rsid w:val="00BB6D63"/>
    <w:rsid w:val="00BB706B"/>
    <w:rsid w:val="00BB76CA"/>
    <w:rsid w:val="00BB7F70"/>
    <w:rsid w:val="00BC1A99"/>
    <w:rsid w:val="00BC2310"/>
    <w:rsid w:val="00BC2374"/>
    <w:rsid w:val="00BC2670"/>
    <w:rsid w:val="00BC2796"/>
    <w:rsid w:val="00BC2DEF"/>
    <w:rsid w:val="00BC330A"/>
    <w:rsid w:val="00BC34B8"/>
    <w:rsid w:val="00BC3968"/>
    <w:rsid w:val="00BC4933"/>
    <w:rsid w:val="00BC4DDF"/>
    <w:rsid w:val="00BC5159"/>
    <w:rsid w:val="00BC5632"/>
    <w:rsid w:val="00BC6146"/>
    <w:rsid w:val="00BC65B4"/>
    <w:rsid w:val="00BC74B2"/>
    <w:rsid w:val="00BC759A"/>
    <w:rsid w:val="00BC78C8"/>
    <w:rsid w:val="00BD07F7"/>
    <w:rsid w:val="00BD0923"/>
    <w:rsid w:val="00BD0D01"/>
    <w:rsid w:val="00BD10AE"/>
    <w:rsid w:val="00BD155A"/>
    <w:rsid w:val="00BD189F"/>
    <w:rsid w:val="00BD1AF7"/>
    <w:rsid w:val="00BD1F8C"/>
    <w:rsid w:val="00BD31A6"/>
    <w:rsid w:val="00BD3594"/>
    <w:rsid w:val="00BD3BCF"/>
    <w:rsid w:val="00BD3BD1"/>
    <w:rsid w:val="00BD41F3"/>
    <w:rsid w:val="00BD4B4D"/>
    <w:rsid w:val="00BD5727"/>
    <w:rsid w:val="00BD69CA"/>
    <w:rsid w:val="00BD6DC8"/>
    <w:rsid w:val="00BD765B"/>
    <w:rsid w:val="00BD77B0"/>
    <w:rsid w:val="00BD7A46"/>
    <w:rsid w:val="00BD7BD6"/>
    <w:rsid w:val="00BE036C"/>
    <w:rsid w:val="00BE037A"/>
    <w:rsid w:val="00BE03B6"/>
    <w:rsid w:val="00BE11E8"/>
    <w:rsid w:val="00BE17B5"/>
    <w:rsid w:val="00BE1C42"/>
    <w:rsid w:val="00BE203B"/>
    <w:rsid w:val="00BE39F5"/>
    <w:rsid w:val="00BE3AAB"/>
    <w:rsid w:val="00BE3C56"/>
    <w:rsid w:val="00BE4C87"/>
    <w:rsid w:val="00BE53C5"/>
    <w:rsid w:val="00BE53CB"/>
    <w:rsid w:val="00BE5A32"/>
    <w:rsid w:val="00BE5C48"/>
    <w:rsid w:val="00BE6B61"/>
    <w:rsid w:val="00BE6E21"/>
    <w:rsid w:val="00BE7632"/>
    <w:rsid w:val="00BE7904"/>
    <w:rsid w:val="00BE7995"/>
    <w:rsid w:val="00BE7FD6"/>
    <w:rsid w:val="00BF0B90"/>
    <w:rsid w:val="00BF101E"/>
    <w:rsid w:val="00BF1021"/>
    <w:rsid w:val="00BF1507"/>
    <w:rsid w:val="00BF1DC6"/>
    <w:rsid w:val="00BF2A97"/>
    <w:rsid w:val="00BF302C"/>
    <w:rsid w:val="00BF3FAB"/>
    <w:rsid w:val="00BF461D"/>
    <w:rsid w:val="00BF462F"/>
    <w:rsid w:val="00BF46BB"/>
    <w:rsid w:val="00BF486D"/>
    <w:rsid w:val="00BF4EFB"/>
    <w:rsid w:val="00BF53F1"/>
    <w:rsid w:val="00BF6ED1"/>
    <w:rsid w:val="00BF6FA3"/>
    <w:rsid w:val="00BF7249"/>
    <w:rsid w:val="00C005C9"/>
    <w:rsid w:val="00C00788"/>
    <w:rsid w:val="00C009A2"/>
    <w:rsid w:val="00C00C24"/>
    <w:rsid w:val="00C00C34"/>
    <w:rsid w:val="00C00E50"/>
    <w:rsid w:val="00C0185D"/>
    <w:rsid w:val="00C0234C"/>
    <w:rsid w:val="00C0255D"/>
    <w:rsid w:val="00C0272C"/>
    <w:rsid w:val="00C02B2F"/>
    <w:rsid w:val="00C02FAC"/>
    <w:rsid w:val="00C03772"/>
    <w:rsid w:val="00C03B96"/>
    <w:rsid w:val="00C042E1"/>
    <w:rsid w:val="00C04820"/>
    <w:rsid w:val="00C0515B"/>
    <w:rsid w:val="00C053A6"/>
    <w:rsid w:val="00C06942"/>
    <w:rsid w:val="00C06FAE"/>
    <w:rsid w:val="00C07CDC"/>
    <w:rsid w:val="00C10488"/>
    <w:rsid w:val="00C10C10"/>
    <w:rsid w:val="00C10F5C"/>
    <w:rsid w:val="00C122B9"/>
    <w:rsid w:val="00C12342"/>
    <w:rsid w:val="00C12D35"/>
    <w:rsid w:val="00C12E1C"/>
    <w:rsid w:val="00C1325D"/>
    <w:rsid w:val="00C134C2"/>
    <w:rsid w:val="00C134F8"/>
    <w:rsid w:val="00C14D19"/>
    <w:rsid w:val="00C16274"/>
    <w:rsid w:val="00C16E69"/>
    <w:rsid w:val="00C173E6"/>
    <w:rsid w:val="00C2034F"/>
    <w:rsid w:val="00C212E3"/>
    <w:rsid w:val="00C214AB"/>
    <w:rsid w:val="00C214FF"/>
    <w:rsid w:val="00C21A30"/>
    <w:rsid w:val="00C22B7A"/>
    <w:rsid w:val="00C23607"/>
    <w:rsid w:val="00C24415"/>
    <w:rsid w:val="00C24B45"/>
    <w:rsid w:val="00C251A5"/>
    <w:rsid w:val="00C254AC"/>
    <w:rsid w:val="00C256F1"/>
    <w:rsid w:val="00C25B7F"/>
    <w:rsid w:val="00C26424"/>
    <w:rsid w:val="00C269BE"/>
    <w:rsid w:val="00C26DA5"/>
    <w:rsid w:val="00C279F0"/>
    <w:rsid w:val="00C27DA8"/>
    <w:rsid w:val="00C27FB2"/>
    <w:rsid w:val="00C301AE"/>
    <w:rsid w:val="00C30EE6"/>
    <w:rsid w:val="00C30F41"/>
    <w:rsid w:val="00C3228F"/>
    <w:rsid w:val="00C32383"/>
    <w:rsid w:val="00C3251E"/>
    <w:rsid w:val="00C325B6"/>
    <w:rsid w:val="00C32672"/>
    <w:rsid w:val="00C32852"/>
    <w:rsid w:val="00C32ABA"/>
    <w:rsid w:val="00C32E87"/>
    <w:rsid w:val="00C33A6E"/>
    <w:rsid w:val="00C33C92"/>
    <w:rsid w:val="00C33D04"/>
    <w:rsid w:val="00C341D6"/>
    <w:rsid w:val="00C3472E"/>
    <w:rsid w:val="00C34DCC"/>
    <w:rsid w:val="00C35E4F"/>
    <w:rsid w:val="00C367A2"/>
    <w:rsid w:val="00C36AC1"/>
    <w:rsid w:val="00C37413"/>
    <w:rsid w:val="00C37562"/>
    <w:rsid w:val="00C37716"/>
    <w:rsid w:val="00C37B2D"/>
    <w:rsid w:val="00C37C3A"/>
    <w:rsid w:val="00C37F1A"/>
    <w:rsid w:val="00C40DE4"/>
    <w:rsid w:val="00C40FEB"/>
    <w:rsid w:val="00C41295"/>
    <w:rsid w:val="00C41681"/>
    <w:rsid w:val="00C417DE"/>
    <w:rsid w:val="00C41E5E"/>
    <w:rsid w:val="00C41F42"/>
    <w:rsid w:val="00C42E51"/>
    <w:rsid w:val="00C44239"/>
    <w:rsid w:val="00C4626D"/>
    <w:rsid w:val="00C515C0"/>
    <w:rsid w:val="00C51CAB"/>
    <w:rsid w:val="00C51E7F"/>
    <w:rsid w:val="00C52A79"/>
    <w:rsid w:val="00C5308B"/>
    <w:rsid w:val="00C5328A"/>
    <w:rsid w:val="00C53497"/>
    <w:rsid w:val="00C5383C"/>
    <w:rsid w:val="00C53FCC"/>
    <w:rsid w:val="00C54B29"/>
    <w:rsid w:val="00C5661E"/>
    <w:rsid w:val="00C56707"/>
    <w:rsid w:val="00C56EC9"/>
    <w:rsid w:val="00C56FAB"/>
    <w:rsid w:val="00C60271"/>
    <w:rsid w:val="00C615B6"/>
    <w:rsid w:val="00C61A52"/>
    <w:rsid w:val="00C61D52"/>
    <w:rsid w:val="00C63E12"/>
    <w:rsid w:val="00C65AB2"/>
    <w:rsid w:val="00C674EB"/>
    <w:rsid w:val="00C6764D"/>
    <w:rsid w:val="00C67EA8"/>
    <w:rsid w:val="00C70BF0"/>
    <w:rsid w:val="00C70CE9"/>
    <w:rsid w:val="00C70D3E"/>
    <w:rsid w:val="00C70E86"/>
    <w:rsid w:val="00C711D7"/>
    <w:rsid w:val="00C72AD1"/>
    <w:rsid w:val="00C72ADC"/>
    <w:rsid w:val="00C72CDD"/>
    <w:rsid w:val="00C73730"/>
    <w:rsid w:val="00C73DE4"/>
    <w:rsid w:val="00C74057"/>
    <w:rsid w:val="00C765CE"/>
    <w:rsid w:val="00C76D94"/>
    <w:rsid w:val="00C77545"/>
    <w:rsid w:val="00C77AD1"/>
    <w:rsid w:val="00C77FDB"/>
    <w:rsid w:val="00C8005E"/>
    <w:rsid w:val="00C819C9"/>
    <w:rsid w:val="00C819F6"/>
    <w:rsid w:val="00C81BCD"/>
    <w:rsid w:val="00C81EB4"/>
    <w:rsid w:val="00C824ED"/>
    <w:rsid w:val="00C82A7D"/>
    <w:rsid w:val="00C82AFA"/>
    <w:rsid w:val="00C839FA"/>
    <w:rsid w:val="00C83EDC"/>
    <w:rsid w:val="00C84375"/>
    <w:rsid w:val="00C84951"/>
    <w:rsid w:val="00C85327"/>
    <w:rsid w:val="00C856A4"/>
    <w:rsid w:val="00C8595A"/>
    <w:rsid w:val="00C86D05"/>
    <w:rsid w:val="00C875F0"/>
    <w:rsid w:val="00C8789F"/>
    <w:rsid w:val="00C901E2"/>
    <w:rsid w:val="00C9036C"/>
    <w:rsid w:val="00C91823"/>
    <w:rsid w:val="00C92345"/>
    <w:rsid w:val="00C923F5"/>
    <w:rsid w:val="00C92A74"/>
    <w:rsid w:val="00C943C3"/>
    <w:rsid w:val="00C9456E"/>
    <w:rsid w:val="00C945BD"/>
    <w:rsid w:val="00C947A8"/>
    <w:rsid w:val="00C9517C"/>
    <w:rsid w:val="00C960B9"/>
    <w:rsid w:val="00C966F4"/>
    <w:rsid w:val="00C96D1A"/>
    <w:rsid w:val="00C97A3A"/>
    <w:rsid w:val="00CA0480"/>
    <w:rsid w:val="00CA069A"/>
    <w:rsid w:val="00CA0AA6"/>
    <w:rsid w:val="00CA1B94"/>
    <w:rsid w:val="00CA242D"/>
    <w:rsid w:val="00CA25C9"/>
    <w:rsid w:val="00CA3028"/>
    <w:rsid w:val="00CA3286"/>
    <w:rsid w:val="00CA33C2"/>
    <w:rsid w:val="00CA3571"/>
    <w:rsid w:val="00CA3579"/>
    <w:rsid w:val="00CA3C27"/>
    <w:rsid w:val="00CA3C9F"/>
    <w:rsid w:val="00CA3F83"/>
    <w:rsid w:val="00CA3FD3"/>
    <w:rsid w:val="00CA4435"/>
    <w:rsid w:val="00CA4D20"/>
    <w:rsid w:val="00CA4EB0"/>
    <w:rsid w:val="00CA503A"/>
    <w:rsid w:val="00CA5602"/>
    <w:rsid w:val="00CA5AEB"/>
    <w:rsid w:val="00CA5B9D"/>
    <w:rsid w:val="00CA60A4"/>
    <w:rsid w:val="00CA6AAD"/>
    <w:rsid w:val="00CA774F"/>
    <w:rsid w:val="00CA77E7"/>
    <w:rsid w:val="00CA799C"/>
    <w:rsid w:val="00CB0922"/>
    <w:rsid w:val="00CB202A"/>
    <w:rsid w:val="00CB3E33"/>
    <w:rsid w:val="00CB3EAC"/>
    <w:rsid w:val="00CB603F"/>
    <w:rsid w:val="00CB73DA"/>
    <w:rsid w:val="00CB7FC1"/>
    <w:rsid w:val="00CC0224"/>
    <w:rsid w:val="00CC04E1"/>
    <w:rsid w:val="00CC092B"/>
    <w:rsid w:val="00CC19F1"/>
    <w:rsid w:val="00CC1D0D"/>
    <w:rsid w:val="00CC1D2C"/>
    <w:rsid w:val="00CC23B9"/>
    <w:rsid w:val="00CC23DA"/>
    <w:rsid w:val="00CC37E3"/>
    <w:rsid w:val="00CC42CE"/>
    <w:rsid w:val="00CC42E2"/>
    <w:rsid w:val="00CC4A1A"/>
    <w:rsid w:val="00CC4CA8"/>
    <w:rsid w:val="00CC5173"/>
    <w:rsid w:val="00CC60DB"/>
    <w:rsid w:val="00CC6A3C"/>
    <w:rsid w:val="00CC71D6"/>
    <w:rsid w:val="00CC766D"/>
    <w:rsid w:val="00CC79F6"/>
    <w:rsid w:val="00CD06D0"/>
    <w:rsid w:val="00CD1582"/>
    <w:rsid w:val="00CD177D"/>
    <w:rsid w:val="00CD1A22"/>
    <w:rsid w:val="00CD1C58"/>
    <w:rsid w:val="00CD1DBE"/>
    <w:rsid w:val="00CD2331"/>
    <w:rsid w:val="00CD2B02"/>
    <w:rsid w:val="00CD316B"/>
    <w:rsid w:val="00CD33F0"/>
    <w:rsid w:val="00CD3773"/>
    <w:rsid w:val="00CD4FD0"/>
    <w:rsid w:val="00CD52EB"/>
    <w:rsid w:val="00CD57B2"/>
    <w:rsid w:val="00CD5E22"/>
    <w:rsid w:val="00CD5EFE"/>
    <w:rsid w:val="00CE0169"/>
    <w:rsid w:val="00CE0303"/>
    <w:rsid w:val="00CE0A63"/>
    <w:rsid w:val="00CE0FD5"/>
    <w:rsid w:val="00CE106E"/>
    <w:rsid w:val="00CE11D9"/>
    <w:rsid w:val="00CE1ADB"/>
    <w:rsid w:val="00CE1CEE"/>
    <w:rsid w:val="00CE1DEB"/>
    <w:rsid w:val="00CE26F7"/>
    <w:rsid w:val="00CE2F60"/>
    <w:rsid w:val="00CE50C4"/>
    <w:rsid w:val="00CE5207"/>
    <w:rsid w:val="00CE53D6"/>
    <w:rsid w:val="00CE6653"/>
    <w:rsid w:val="00CE6880"/>
    <w:rsid w:val="00CE726E"/>
    <w:rsid w:val="00CE75C9"/>
    <w:rsid w:val="00CE7B28"/>
    <w:rsid w:val="00CF03A5"/>
    <w:rsid w:val="00CF0A4E"/>
    <w:rsid w:val="00CF0FE1"/>
    <w:rsid w:val="00CF14C5"/>
    <w:rsid w:val="00CF1743"/>
    <w:rsid w:val="00CF2880"/>
    <w:rsid w:val="00CF2D87"/>
    <w:rsid w:val="00CF2FC2"/>
    <w:rsid w:val="00CF3C07"/>
    <w:rsid w:val="00CF3F1E"/>
    <w:rsid w:val="00CF41E8"/>
    <w:rsid w:val="00CF42A3"/>
    <w:rsid w:val="00CF4317"/>
    <w:rsid w:val="00CF5333"/>
    <w:rsid w:val="00CF536F"/>
    <w:rsid w:val="00CF5546"/>
    <w:rsid w:val="00CF56B6"/>
    <w:rsid w:val="00CF5789"/>
    <w:rsid w:val="00CF6082"/>
    <w:rsid w:val="00CF66D9"/>
    <w:rsid w:val="00CF729C"/>
    <w:rsid w:val="00D00366"/>
    <w:rsid w:val="00D00500"/>
    <w:rsid w:val="00D008AB"/>
    <w:rsid w:val="00D00B40"/>
    <w:rsid w:val="00D01A6A"/>
    <w:rsid w:val="00D01B69"/>
    <w:rsid w:val="00D01FD1"/>
    <w:rsid w:val="00D0273D"/>
    <w:rsid w:val="00D0362C"/>
    <w:rsid w:val="00D038B5"/>
    <w:rsid w:val="00D03CCF"/>
    <w:rsid w:val="00D03FE1"/>
    <w:rsid w:val="00D0445F"/>
    <w:rsid w:val="00D047E8"/>
    <w:rsid w:val="00D04982"/>
    <w:rsid w:val="00D04F6B"/>
    <w:rsid w:val="00D072F6"/>
    <w:rsid w:val="00D073C2"/>
    <w:rsid w:val="00D07442"/>
    <w:rsid w:val="00D07D80"/>
    <w:rsid w:val="00D10A01"/>
    <w:rsid w:val="00D10CB3"/>
    <w:rsid w:val="00D110A3"/>
    <w:rsid w:val="00D113FB"/>
    <w:rsid w:val="00D11434"/>
    <w:rsid w:val="00D116A0"/>
    <w:rsid w:val="00D11723"/>
    <w:rsid w:val="00D12890"/>
    <w:rsid w:val="00D12AF5"/>
    <w:rsid w:val="00D12E9E"/>
    <w:rsid w:val="00D13753"/>
    <w:rsid w:val="00D13AFC"/>
    <w:rsid w:val="00D13C52"/>
    <w:rsid w:val="00D141FF"/>
    <w:rsid w:val="00D14319"/>
    <w:rsid w:val="00D144F3"/>
    <w:rsid w:val="00D1519F"/>
    <w:rsid w:val="00D152B0"/>
    <w:rsid w:val="00D16148"/>
    <w:rsid w:val="00D1621F"/>
    <w:rsid w:val="00D163A6"/>
    <w:rsid w:val="00D163F9"/>
    <w:rsid w:val="00D16A60"/>
    <w:rsid w:val="00D17CBD"/>
    <w:rsid w:val="00D20361"/>
    <w:rsid w:val="00D20A25"/>
    <w:rsid w:val="00D22367"/>
    <w:rsid w:val="00D22746"/>
    <w:rsid w:val="00D23440"/>
    <w:rsid w:val="00D23A6D"/>
    <w:rsid w:val="00D24063"/>
    <w:rsid w:val="00D2412D"/>
    <w:rsid w:val="00D24BAF"/>
    <w:rsid w:val="00D24C69"/>
    <w:rsid w:val="00D254B1"/>
    <w:rsid w:val="00D25E87"/>
    <w:rsid w:val="00D25FB1"/>
    <w:rsid w:val="00D2670F"/>
    <w:rsid w:val="00D272A3"/>
    <w:rsid w:val="00D27F74"/>
    <w:rsid w:val="00D3005E"/>
    <w:rsid w:val="00D3143B"/>
    <w:rsid w:val="00D3155F"/>
    <w:rsid w:val="00D31669"/>
    <w:rsid w:val="00D329B4"/>
    <w:rsid w:val="00D32A8E"/>
    <w:rsid w:val="00D33394"/>
    <w:rsid w:val="00D33945"/>
    <w:rsid w:val="00D34460"/>
    <w:rsid w:val="00D34C1D"/>
    <w:rsid w:val="00D354CE"/>
    <w:rsid w:val="00D36B29"/>
    <w:rsid w:val="00D37D60"/>
    <w:rsid w:val="00D4029C"/>
    <w:rsid w:val="00D4236B"/>
    <w:rsid w:val="00D42B79"/>
    <w:rsid w:val="00D44685"/>
    <w:rsid w:val="00D44E29"/>
    <w:rsid w:val="00D45112"/>
    <w:rsid w:val="00D455AB"/>
    <w:rsid w:val="00D45801"/>
    <w:rsid w:val="00D45E71"/>
    <w:rsid w:val="00D45EE1"/>
    <w:rsid w:val="00D46E09"/>
    <w:rsid w:val="00D47442"/>
    <w:rsid w:val="00D4756B"/>
    <w:rsid w:val="00D503C6"/>
    <w:rsid w:val="00D50C7F"/>
    <w:rsid w:val="00D518FD"/>
    <w:rsid w:val="00D51F72"/>
    <w:rsid w:val="00D531F5"/>
    <w:rsid w:val="00D53371"/>
    <w:rsid w:val="00D53C39"/>
    <w:rsid w:val="00D54117"/>
    <w:rsid w:val="00D543B7"/>
    <w:rsid w:val="00D549FA"/>
    <w:rsid w:val="00D54D05"/>
    <w:rsid w:val="00D54DA1"/>
    <w:rsid w:val="00D55533"/>
    <w:rsid w:val="00D55877"/>
    <w:rsid w:val="00D559AA"/>
    <w:rsid w:val="00D5600D"/>
    <w:rsid w:val="00D56080"/>
    <w:rsid w:val="00D56822"/>
    <w:rsid w:val="00D56BDE"/>
    <w:rsid w:val="00D56FDC"/>
    <w:rsid w:val="00D570DB"/>
    <w:rsid w:val="00D57205"/>
    <w:rsid w:val="00D57FD8"/>
    <w:rsid w:val="00D617F5"/>
    <w:rsid w:val="00D61FF2"/>
    <w:rsid w:val="00D620D9"/>
    <w:rsid w:val="00D627DD"/>
    <w:rsid w:val="00D62B98"/>
    <w:rsid w:val="00D62F8B"/>
    <w:rsid w:val="00D6312F"/>
    <w:rsid w:val="00D6328C"/>
    <w:rsid w:val="00D63529"/>
    <w:rsid w:val="00D65374"/>
    <w:rsid w:val="00D66100"/>
    <w:rsid w:val="00D672B0"/>
    <w:rsid w:val="00D67419"/>
    <w:rsid w:val="00D6761D"/>
    <w:rsid w:val="00D676CB"/>
    <w:rsid w:val="00D67C34"/>
    <w:rsid w:val="00D710BB"/>
    <w:rsid w:val="00D717D9"/>
    <w:rsid w:val="00D74B58"/>
    <w:rsid w:val="00D75A1A"/>
    <w:rsid w:val="00D75A72"/>
    <w:rsid w:val="00D76210"/>
    <w:rsid w:val="00D762DC"/>
    <w:rsid w:val="00D768F3"/>
    <w:rsid w:val="00D76A13"/>
    <w:rsid w:val="00D7745B"/>
    <w:rsid w:val="00D808FC"/>
    <w:rsid w:val="00D80E25"/>
    <w:rsid w:val="00D817D7"/>
    <w:rsid w:val="00D825C8"/>
    <w:rsid w:val="00D82643"/>
    <w:rsid w:val="00D82A99"/>
    <w:rsid w:val="00D84500"/>
    <w:rsid w:val="00D8520A"/>
    <w:rsid w:val="00D85280"/>
    <w:rsid w:val="00D859FE"/>
    <w:rsid w:val="00D86483"/>
    <w:rsid w:val="00D8650E"/>
    <w:rsid w:val="00D87798"/>
    <w:rsid w:val="00D87E31"/>
    <w:rsid w:val="00D901CE"/>
    <w:rsid w:val="00D9080C"/>
    <w:rsid w:val="00D90EF9"/>
    <w:rsid w:val="00D91850"/>
    <w:rsid w:val="00D91BBB"/>
    <w:rsid w:val="00D92AE5"/>
    <w:rsid w:val="00D93526"/>
    <w:rsid w:val="00D93533"/>
    <w:rsid w:val="00D938DF"/>
    <w:rsid w:val="00D93BFB"/>
    <w:rsid w:val="00D952EE"/>
    <w:rsid w:val="00D95B58"/>
    <w:rsid w:val="00D95E55"/>
    <w:rsid w:val="00D964D4"/>
    <w:rsid w:val="00D96E63"/>
    <w:rsid w:val="00D96EA5"/>
    <w:rsid w:val="00D97520"/>
    <w:rsid w:val="00D975DD"/>
    <w:rsid w:val="00D97EA3"/>
    <w:rsid w:val="00DA0F67"/>
    <w:rsid w:val="00DA148D"/>
    <w:rsid w:val="00DA176F"/>
    <w:rsid w:val="00DA1AF1"/>
    <w:rsid w:val="00DA1E25"/>
    <w:rsid w:val="00DA27FF"/>
    <w:rsid w:val="00DA2AE4"/>
    <w:rsid w:val="00DA2D36"/>
    <w:rsid w:val="00DA2D83"/>
    <w:rsid w:val="00DA3070"/>
    <w:rsid w:val="00DA37CA"/>
    <w:rsid w:val="00DA37F6"/>
    <w:rsid w:val="00DA395A"/>
    <w:rsid w:val="00DA3A16"/>
    <w:rsid w:val="00DA3C8F"/>
    <w:rsid w:val="00DA467C"/>
    <w:rsid w:val="00DA58B6"/>
    <w:rsid w:val="00DA5DB0"/>
    <w:rsid w:val="00DA6B3E"/>
    <w:rsid w:val="00DA6F1F"/>
    <w:rsid w:val="00DA7677"/>
    <w:rsid w:val="00DA7B68"/>
    <w:rsid w:val="00DA7C48"/>
    <w:rsid w:val="00DB078C"/>
    <w:rsid w:val="00DB0ABC"/>
    <w:rsid w:val="00DB0E96"/>
    <w:rsid w:val="00DB151F"/>
    <w:rsid w:val="00DB2E5F"/>
    <w:rsid w:val="00DB31E5"/>
    <w:rsid w:val="00DB333C"/>
    <w:rsid w:val="00DB448A"/>
    <w:rsid w:val="00DB7564"/>
    <w:rsid w:val="00DB7810"/>
    <w:rsid w:val="00DB7D91"/>
    <w:rsid w:val="00DC1B4E"/>
    <w:rsid w:val="00DC1F61"/>
    <w:rsid w:val="00DC231A"/>
    <w:rsid w:val="00DC3268"/>
    <w:rsid w:val="00DC33A6"/>
    <w:rsid w:val="00DC34BD"/>
    <w:rsid w:val="00DC401E"/>
    <w:rsid w:val="00DC4CA4"/>
    <w:rsid w:val="00DC55D3"/>
    <w:rsid w:val="00DC60DD"/>
    <w:rsid w:val="00DC6992"/>
    <w:rsid w:val="00DC6B6C"/>
    <w:rsid w:val="00DC762D"/>
    <w:rsid w:val="00DD0506"/>
    <w:rsid w:val="00DD097E"/>
    <w:rsid w:val="00DD0A3E"/>
    <w:rsid w:val="00DD0FA5"/>
    <w:rsid w:val="00DD16E8"/>
    <w:rsid w:val="00DD18D2"/>
    <w:rsid w:val="00DD1A88"/>
    <w:rsid w:val="00DD2338"/>
    <w:rsid w:val="00DD2746"/>
    <w:rsid w:val="00DD2825"/>
    <w:rsid w:val="00DD2AB1"/>
    <w:rsid w:val="00DD2ACC"/>
    <w:rsid w:val="00DD367F"/>
    <w:rsid w:val="00DD417E"/>
    <w:rsid w:val="00DD44F5"/>
    <w:rsid w:val="00DD4953"/>
    <w:rsid w:val="00DD4BE8"/>
    <w:rsid w:val="00DD5043"/>
    <w:rsid w:val="00DD5645"/>
    <w:rsid w:val="00DD699D"/>
    <w:rsid w:val="00DD6EAD"/>
    <w:rsid w:val="00DD796D"/>
    <w:rsid w:val="00DE00CB"/>
    <w:rsid w:val="00DE0F7C"/>
    <w:rsid w:val="00DE3F75"/>
    <w:rsid w:val="00DE40E5"/>
    <w:rsid w:val="00DE445C"/>
    <w:rsid w:val="00DE44D3"/>
    <w:rsid w:val="00DE4A65"/>
    <w:rsid w:val="00DE519A"/>
    <w:rsid w:val="00DE5CFC"/>
    <w:rsid w:val="00DE609C"/>
    <w:rsid w:val="00DE62C9"/>
    <w:rsid w:val="00DE632F"/>
    <w:rsid w:val="00DE6398"/>
    <w:rsid w:val="00DE74E7"/>
    <w:rsid w:val="00DE760B"/>
    <w:rsid w:val="00DE7B7C"/>
    <w:rsid w:val="00DF0403"/>
    <w:rsid w:val="00DF1142"/>
    <w:rsid w:val="00DF1236"/>
    <w:rsid w:val="00DF20C7"/>
    <w:rsid w:val="00DF3243"/>
    <w:rsid w:val="00DF3271"/>
    <w:rsid w:val="00DF3A96"/>
    <w:rsid w:val="00DF3C5A"/>
    <w:rsid w:val="00DF44E3"/>
    <w:rsid w:val="00DF472F"/>
    <w:rsid w:val="00DF548F"/>
    <w:rsid w:val="00DF584C"/>
    <w:rsid w:val="00DF5BD0"/>
    <w:rsid w:val="00DF5D2F"/>
    <w:rsid w:val="00DF5D7D"/>
    <w:rsid w:val="00DF6579"/>
    <w:rsid w:val="00DF65B0"/>
    <w:rsid w:val="00DF77A3"/>
    <w:rsid w:val="00DF7BB5"/>
    <w:rsid w:val="00DF7FFE"/>
    <w:rsid w:val="00E00488"/>
    <w:rsid w:val="00E01284"/>
    <w:rsid w:val="00E014B3"/>
    <w:rsid w:val="00E019FF"/>
    <w:rsid w:val="00E0290F"/>
    <w:rsid w:val="00E02E3C"/>
    <w:rsid w:val="00E04BB9"/>
    <w:rsid w:val="00E04F5F"/>
    <w:rsid w:val="00E052FB"/>
    <w:rsid w:val="00E05C10"/>
    <w:rsid w:val="00E079AC"/>
    <w:rsid w:val="00E10444"/>
    <w:rsid w:val="00E105F0"/>
    <w:rsid w:val="00E1096C"/>
    <w:rsid w:val="00E10AA1"/>
    <w:rsid w:val="00E11210"/>
    <w:rsid w:val="00E1146A"/>
    <w:rsid w:val="00E12654"/>
    <w:rsid w:val="00E130FB"/>
    <w:rsid w:val="00E13156"/>
    <w:rsid w:val="00E135CD"/>
    <w:rsid w:val="00E13CD4"/>
    <w:rsid w:val="00E140A9"/>
    <w:rsid w:val="00E149C2"/>
    <w:rsid w:val="00E1567C"/>
    <w:rsid w:val="00E15757"/>
    <w:rsid w:val="00E15DB1"/>
    <w:rsid w:val="00E16133"/>
    <w:rsid w:val="00E16435"/>
    <w:rsid w:val="00E1696A"/>
    <w:rsid w:val="00E16C06"/>
    <w:rsid w:val="00E17065"/>
    <w:rsid w:val="00E17B97"/>
    <w:rsid w:val="00E2051A"/>
    <w:rsid w:val="00E20A27"/>
    <w:rsid w:val="00E20C79"/>
    <w:rsid w:val="00E20CB9"/>
    <w:rsid w:val="00E220E3"/>
    <w:rsid w:val="00E2218C"/>
    <w:rsid w:val="00E22A3A"/>
    <w:rsid w:val="00E23D50"/>
    <w:rsid w:val="00E24686"/>
    <w:rsid w:val="00E24B98"/>
    <w:rsid w:val="00E25387"/>
    <w:rsid w:val="00E25BA2"/>
    <w:rsid w:val="00E27471"/>
    <w:rsid w:val="00E2749F"/>
    <w:rsid w:val="00E2751E"/>
    <w:rsid w:val="00E2758D"/>
    <w:rsid w:val="00E276E1"/>
    <w:rsid w:val="00E278E8"/>
    <w:rsid w:val="00E27D9B"/>
    <w:rsid w:val="00E30153"/>
    <w:rsid w:val="00E307A0"/>
    <w:rsid w:val="00E3127F"/>
    <w:rsid w:val="00E316AC"/>
    <w:rsid w:val="00E32B6C"/>
    <w:rsid w:val="00E32F7F"/>
    <w:rsid w:val="00E3467C"/>
    <w:rsid w:val="00E34B65"/>
    <w:rsid w:val="00E34F02"/>
    <w:rsid w:val="00E35477"/>
    <w:rsid w:val="00E355BA"/>
    <w:rsid w:val="00E36A71"/>
    <w:rsid w:val="00E36D33"/>
    <w:rsid w:val="00E36E27"/>
    <w:rsid w:val="00E36EB3"/>
    <w:rsid w:val="00E37062"/>
    <w:rsid w:val="00E37168"/>
    <w:rsid w:val="00E37377"/>
    <w:rsid w:val="00E37C5B"/>
    <w:rsid w:val="00E37FA1"/>
    <w:rsid w:val="00E400E9"/>
    <w:rsid w:val="00E4056C"/>
    <w:rsid w:val="00E409B7"/>
    <w:rsid w:val="00E40C3E"/>
    <w:rsid w:val="00E40F09"/>
    <w:rsid w:val="00E41933"/>
    <w:rsid w:val="00E439AE"/>
    <w:rsid w:val="00E44DFC"/>
    <w:rsid w:val="00E44F7F"/>
    <w:rsid w:val="00E46534"/>
    <w:rsid w:val="00E47922"/>
    <w:rsid w:val="00E504EB"/>
    <w:rsid w:val="00E507E5"/>
    <w:rsid w:val="00E517F5"/>
    <w:rsid w:val="00E51858"/>
    <w:rsid w:val="00E52408"/>
    <w:rsid w:val="00E52A68"/>
    <w:rsid w:val="00E52D83"/>
    <w:rsid w:val="00E52E0B"/>
    <w:rsid w:val="00E52E18"/>
    <w:rsid w:val="00E5313F"/>
    <w:rsid w:val="00E53470"/>
    <w:rsid w:val="00E534B8"/>
    <w:rsid w:val="00E55181"/>
    <w:rsid w:val="00E55A03"/>
    <w:rsid w:val="00E55B9D"/>
    <w:rsid w:val="00E55BB2"/>
    <w:rsid w:val="00E563D2"/>
    <w:rsid w:val="00E56664"/>
    <w:rsid w:val="00E56957"/>
    <w:rsid w:val="00E573E9"/>
    <w:rsid w:val="00E57724"/>
    <w:rsid w:val="00E57859"/>
    <w:rsid w:val="00E57A97"/>
    <w:rsid w:val="00E60A83"/>
    <w:rsid w:val="00E60B35"/>
    <w:rsid w:val="00E612DF"/>
    <w:rsid w:val="00E6142C"/>
    <w:rsid w:val="00E618FF"/>
    <w:rsid w:val="00E61D44"/>
    <w:rsid w:val="00E622E9"/>
    <w:rsid w:val="00E62F95"/>
    <w:rsid w:val="00E643A1"/>
    <w:rsid w:val="00E64CB8"/>
    <w:rsid w:val="00E6556C"/>
    <w:rsid w:val="00E6566B"/>
    <w:rsid w:val="00E65B91"/>
    <w:rsid w:val="00E65CCC"/>
    <w:rsid w:val="00E6623F"/>
    <w:rsid w:val="00E665F2"/>
    <w:rsid w:val="00E66D4A"/>
    <w:rsid w:val="00E66DDD"/>
    <w:rsid w:val="00E70609"/>
    <w:rsid w:val="00E70A1D"/>
    <w:rsid w:val="00E70BC6"/>
    <w:rsid w:val="00E70F55"/>
    <w:rsid w:val="00E71096"/>
    <w:rsid w:val="00E715DB"/>
    <w:rsid w:val="00E71E57"/>
    <w:rsid w:val="00E72A34"/>
    <w:rsid w:val="00E72AD2"/>
    <w:rsid w:val="00E737B4"/>
    <w:rsid w:val="00E73C25"/>
    <w:rsid w:val="00E73DED"/>
    <w:rsid w:val="00E7416B"/>
    <w:rsid w:val="00E76567"/>
    <w:rsid w:val="00E772A0"/>
    <w:rsid w:val="00E77822"/>
    <w:rsid w:val="00E80CFB"/>
    <w:rsid w:val="00E81057"/>
    <w:rsid w:val="00E8158E"/>
    <w:rsid w:val="00E819E6"/>
    <w:rsid w:val="00E82783"/>
    <w:rsid w:val="00E82A76"/>
    <w:rsid w:val="00E82B0D"/>
    <w:rsid w:val="00E831AC"/>
    <w:rsid w:val="00E8335A"/>
    <w:rsid w:val="00E83B36"/>
    <w:rsid w:val="00E83DA4"/>
    <w:rsid w:val="00E841DC"/>
    <w:rsid w:val="00E842B3"/>
    <w:rsid w:val="00E84E48"/>
    <w:rsid w:val="00E84F24"/>
    <w:rsid w:val="00E85026"/>
    <w:rsid w:val="00E8574F"/>
    <w:rsid w:val="00E86178"/>
    <w:rsid w:val="00E86A76"/>
    <w:rsid w:val="00E87098"/>
    <w:rsid w:val="00E87367"/>
    <w:rsid w:val="00E902D3"/>
    <w:rsid w:val="00E908DD"/>
    <w:rsid w:val="00E90BAA"/>
    <w:rsid w:val="00E91FDC"/>
    <w:rsid w:val="00E9259F"/>
    <w:rsid w:val="00E92AF1"/>
    <w:rsid w:val="00E93E67"/>
    <w:rsid w:val="00E9402C"/>
    <w:rsid w:val="00E946B4"/>
    <w:rsid w:val="00E947D5"/>
    <w:rsid w:val="00E953B1"/>
    <w:rsid w:val="00E95A2D"/>
    <w:rsid w:val="00E95A5F"/>
    <w:rsid w:val="00E96654"/>
    <w:rsid w:val="00E979B6"/>
    <w:rsid w:val="00E97EB2"/>
    <w:rsid w:val="00EA0803"/>
    <w:rsid w:val="00EA08DB"/>
    <w:rsid w:val="00EA1F62"/>
    <w:rsid w:val="00EA2340"/>
    <w:rsid w:val="00EA2350"/>
    <w:rsid w:val="00EA3399"/>
    <w:rsid w:val="00EA3798"/>
    <w:rsid w:val="00EA3827"/>
    <w:rsid w:val="00EA3A7E"/>
    <w:rsid w:val="00EA464F"/>
    <w:rsid w:val="00EA5270"/>
    <w:rsid w:val="00EA53EB"/>
    <w:rsid w:val="00EA5D78"/>
    <w:rsid w:val="00EA672F"/>
    <w:rsid w:val="00EA7EE8"/>
    <w:rsid w:val="00EB0328"/>
    <w:rsid w:val="00EB09B6"/>
    <w:rsid w:val="00EB0D4D"/>
    <w:rsid w:val="00EB1665"/>
    <w:rsid w:val="00EB18F8"/>
    <w:rsid w:val="00EB1C37"/>
    <w:rsid w:val="00EB2564"/>
    <w:rsid w:val="00EB2F98"/>
    <w:rsid w:val="00EB2FF4"/>
    <w:rsid w:val="00EB34EA"/>
    <w:rsid w:val="00EB379A"/>
    <w:rsid w:val="00EB3D90"/>
    <w:rsid w:val="00EB4569"/>
    <w:rsid w:val="00EB4702"/>
    <w:rsid w:val="00EB4713"/>
    <w:rsid w:val="00EB4971"/>
    <w:rsid w:val="00EB512E"/>
    <w:rsid w:val="00EB61DD"/>
    <w:rsid w:val="00EB6910"/>
    <w:rsid w:val="00EB6D1C"/>
    <w:rsid w:val="00EB6ECF"/>
    <w:rsid w:val="00EB7528"/>
    <w:rsid w:val="00EC06AC"/>
    <w:rsid w:val="00EC07F4"/>
    <w:rsid w:val="00EC1347"/>
    <w:rsid w:val="00EC13A7"/>
    <w:rsid w:val="00EC1698"/>
    <w:rsid w:val="00EC18B2"/>
    <w:rsid w:val="00EC2575"/>
    <w:rsid w:val="00EC2C2D"/>
    <w:rsid w:val="00EC2C7B"/>
    <w:rsid w:val="00EC32C5"/>
    <w:rsid w:val="00EC34B3"/>
    <w:rsid w:val="00EC3774"/>
    <w:rsid w:val="00EC47F3"/>
    <w:rsid w:val="00EC5C7F"/>
    <w:rsid w:val="00EC5CE0"/>
    <w:rsid w:val="00EC5DD8"/>
    <w:rsid w:val="00EC5FEE"/>
    <w:rsid w:val="00EC6373"/>
    <w:rsid w:val="00EC679D"/>
    <w:rsid w:val="00ED04E9"/>
    <w:rsid w:val="00ED0841"/>
    <w:rsid w:val="00ED08BD"/>
    <w:rsid w:val="00ED08BF"/>
    <w:rsid w:val="00ED0A5C"/>
    <w:rsid w:val="00ED0FE7"/>
    <w:rsid w:val="00ED1BAF"/>
    <w:rsid w:val="00ED2A74"/>
    <w:rsid w:val="00ED2AE1"/>
    <w:rsid w:val="00ED2FB1"/>
    <w:rsid w:val="00ED34A8"/>
    <w:rsid w:val="00ED37C6"/>
    <w:rsid w:val="00ED431E"/>
    <w:rsid w:val="00ED4F16"/>
    <w:rsid w:val="00ED59F3"/>
    <w:rsid w:val="00ED62E2"/>
    <w:rsid w:val="00ED75A7"/>
    <w:rsid w:val="00ED7A80"/>
    <w:rsid w:val="00ED7FB1"/>
    <w:rsid w:val="00EE05A5"/>
    <w:rsid w:val="00EE0C81"/>
    <w:rsid w:val="00EE0F14"/>
    <w:rsid w:val="00EE15E2"/>
    <w:rsid w:val="00EE2CBA"/>
    <w:rsid w:val="00EE2DCB"/>
    <w:rsid w:val="00EE3FCC"/>
    <w:rsid w:val="00EE44A2"/>
    <w:rsid w:val="00EE4621"/>
    <w:rsid w:val="00EE4867"/>
    <w:rsid w:val="00EE51F8"/>
    <w:rsid w:val="00EE589D"/>
    <w:rsid w:val="00EE5A8E"/>
    <w:rsid w:val="00EE6BFA"/>
    <w:rsid w:val="00EE6F46"/>
    <w:rsid w:val="00EE784C"/>
    <w:rsid w:val="00EE7AD5"/>
    <w:rsid w:val="00EF09D6"/>
    <w:rsid w:val="00EF14A3"/>
    <w:rsid w:val="00EF1ADB"/>
    <w:rsid w:val="00EF290D"/>
    <w:rsid w:val="00EF4FC0"/>
    <w:rsid w:val="00EF52F0"/>
    <w:rsid w:val="00EF5397"/>
    <w:rsid w:val="00EF5E07"/>
    <w:rsid w:val="00EF69C0"/>
    <w:rsid w:val="00EF69C6"/>
    <w:rsid w:val="00EF6A66"/>
    <w:rsid w:val="00EF725F"/>
    <w:rsid w:val="00EF73AE"/>
    <w:rsid w:val="00EF75A6"/>
    <w:rsid w:val="00EF7F29"/>
    <w:rsid w:val="00F005AD"/>
    <w:rsid w:val="00F00B3F"/>
    <w:rsid w:val="00F01511"/>
    <w:rsid w:val="00F0161D"/>
    <w:rsid w:val="00F0174C"/>
    <w:rsid w:val="00F018B1"/>
    <w:rsid w:val="00F01CE7"/>
    <w:rsid w:val="00F0205B"/>
    <w:rsid w:val="00F02270"/>
    <w:rsid w:val="00F026DF"/>
    <w:rsid w:val="00F035AC"/>
    <w:rsid w:val="00F054B0"/>
    <w:rsid w:val="00F0568A"/>
    <w:rsid w:val="00F0577E"/>
    <w:rsid w:val="00F05839"/>
    <w:rsid w:val="00F05EAC"/>
    <w:rsid w:val="00F060CD"/>
    <w:rsid w:val="00F073F3"/>
    <w:rsid w:val="00F075DA"/>
    <w:rsid w:val="00F07953"/>
    <w:rsid w:val="00F1174C"/>
    <w:rsid w:val="00F11E2F"/>
    <w:rsid w:val="00F1276B"/>
    <w:rsid w:val="00F12AE9"/>
    <w:rsid w:val="00F1311C"/>
    <w:rsid w:val="00F13292"/>
    <w:rsid w:val="00F13C80"/>
    <w:rsid w:val="00F13DAB"/>
    <w:rsid w:val="00F146DE"/>
    <w:rsid w:val="00F14CE8"/>
    <w:rsid w:val="00F1512A"/>
    <w:rsid w:val="00F16731"/>
    <w:rsid w:val="00F16D57"/>
    <w:rsid w:val="00F16F5E"/>
    <w:rsid w:val="00F17E52"/>
    <w:rsid w:val="00F17EDF"/>
    <w:rsid w:val="00F20175"/>
    <w:rsid w:val="00F20A84"/>
    <w:rsid w:val="00F20B30"/>
    <w:rsid w:val="00F21168"/>
    <w:rsid w:val="00F2155B"/>
    <w:rsid w:val="00F21628"/>
    <w:rsid w:val="00F218F9"/>
    <w:rsid w:val="00F22420"/>
    <w:rsid w:val="00F22463"/>
    <w:rsid w:val="00F22DFC"/>
    <w:rsid w:val="00F23081"/>
    <w:rsid w:val="00F239CA"/>
    <w:rsid w:val="00F23D66"/>
    <w:rsid w:val="00F24F76"/>
    <w:rsid w:val="00F254F4"/>
    <w:rsid w:val="00F26427"/>
    <w:rsid w:val="00F26527"/>
    <w:rsid w:val="00F26F82"/>
    <w:rsid w:val="00F2782A"/>
    <w:rsid w:val="00F27AD4"/>
    <w:rsid w:val="00F27FAC"/>
    <w:rsid w:val="00F304DF"/>
    <w:rsid w:val="00F31CFA"/>
    <w:rsid w:val="00F31F01"/>
    <w:rsid w:val="00F32916"/>
    <w:rsid w:val="00F33314"/>
    <w:rsid w:val="00F33E32"/>
    <w:rsid w:val="00F34198"/>
    <w:rsid w:val="00F341FA"/>
    <w:rsid w:val="00F343C1"/>
    <w:rsid w:val="00F35117"/>
    <w:rsid w:val="00F35446"/>
    <w:rsid w:val="00F35743"/>
    <w:rsid w:val="00F36208"/>
    <w:rsid w:val="00F36C68"/>
    <w:rsid w:val="00F371D6"/>
    <w:rsid w:val="00F379E6"/>
    <w:rsid w:val="00F400BC"/>
    <w:rsid w:val="00F405E7"/>
    <w:rsid w:val="00F410C8"/>
    <w:rsid w:val="00F41E36"/>
    <w:rsid w:val="00F429C0"/>
    <w:rsid w:val="00F42EFA"/>
    <w:rsid w:val="00F447C4"/>
    <w:rsid w:val="00F447E6"/>
    <w:rsid w:val="00F448B6"/>
    <w:rsid w:val="00F44A56"/>
    <w:rsid w:val="00F44B53"/>
    <w:rsid w:val="00F44F05"/>
    <w:rsid w:val="00F44FD1"/>
    <w:rsid w:val="00F45F60"/>
    <w:rsid w:val="00F46185"/>
    <w:rsid w:val="00F46A71"/>
    <w:rsid w:val="00F47200"/>
    <w:rsid w:val="00F47B2C"/>
    <w:rsid w:val="00F47FD8"/>
    <w:rsid w:val="00F5047D"/>
    <w:rsid w:val="00F50E99"/>
    <w:rsid w:val="00F51368"/>
    <w:rsid w:val="00F51BCB"/>
    <w:rsid w:val="00F51C76"/>
    <w:rsid w:val="00F524DE"/>
    <w:rsid w:val="00F52A51"/>
    <w:rsid w:val="00F5319B"/>
    <w:rsid w:val="00F53380"/>
    <w:rsid w:val="00F535FA"/>
    <w:rsid w:val="00F5432A"/>
    <w:rsid w:val="00F54489"/>
    <w:rsid w:val="00F54548"/>
    <w:rsid w:val="00F54F66"/>
    <w:rsid w:val="00F55C6C"/>
    <w:rsid w:val="00F5664E"/>
    <w:rsid w:val="00F56EC7"/>
    <w:rsid w:val="00F577FA"/>
    <w:rsid w:val="00F60345"/>
    <w:rsid w:val="00F609BE"/>
    <w:rsid w:val="00F60C44"/>
    <w:rsid w:val="00F61243"/>
    <w:rsid w:val="00F613C7"/>
    <w:rsid w:val="00F61868"/>
    <w:rsid w:val="00F62291"/>
    <w:rsid w:val="00F622EE"/>
    <w:rsid w:val="00F62349"/>
    <w:rsid w:val="00F62396"/>
    <w:rsid w:val="00F62AA2"/>
    <w:rsid w:val="00F62D3A"/>
    <w:rsid w:val="00F63C33"/>
    <w:rsid w:val="00F648F1"/>
    <w:rsid w:val="00F64E96"/>
    <w:rsid w:val="00F65257"/>
    <w:rsid w:val="00F652EB"/>
    <w:rsid w:val="00F658A0"/>
    <w:rsid w:val="00F66064"/>
    <w:rsid w:val="00F66536"/>
    <w:rsid w:val="00F66A7F"/>
    <w:rsid w:val="00F66C73"/>
    <w:rsid w:val="00F67378"/>
    <w:rsid w:val="00F67380"/>
    <w:rsid w:val="00F673BA"/>
    <w:rsid w:val="00F674E0"/>
    <w:rsid w:val="00F704FF"/>
    <w:rsid w:val="00F708DE"/>
    <w:rsid w:val="00F70C06"/>
    <w:rsid w:val="00F729CC"/>
    <w:rsid w:val="00F72E7E"/>
    <w:rsid w:val="00F72E88"/>
    <w:rsid w:val="00F733E5"/>
    <w:rsid w:val="00F73791"/>
    <w:rsid w:val="00F7390D"/>
    <w:rsid w:val="00F73A6F"/>
    <w:rsid w:val="00F73D0B"/>
    <w:rsid w:val="00F75345"/>
    <w:rsid w:val="00F75515"/>
    <w:rsid w:val="00F75580"/>
    <w:rsid w:val="00F75DED"/>
    <w:rsid w:val="00F75F16"/>
    <w:rsid w:val="00F760E1"/>
    <w:rsid w:val="00F762B2"/>
    <w:rsid w:val="00F766F1"/>
    <w:rsid w:val="00F76901"/>
    <w:rsid w:val="00F77192"/>
    <w:rsid w:val="00F7775D"/>
    <w:rsid w:val="00F77E6F"/>
    <w:rsid w:val="00F804CD"/>
    <w:rsid w:val="00F8099C"/>
    <w:rsid w:val="00F8110F"/>
    <w:rsid w:val="00F81270"/>
    <w:rsid w:val="00F81DC6"/>
    <w:rsid w:val="00F81E5D"/>
    <w:rsid w:val="00F81F68"/>
    <w:rsid w:val="00F82383"/>
    <w:rsid w:val="00F8241C"/>
    <w:rsid w:val="00F8308B"/>
    <w:rsid w:val="00F833BA"/>
    <w:rsid w:val="00F835FB"/>
    <w:rsid w:val="00F836CF"/>
    <w:rsid w:val="00F83C7B"/>
    <w:rsid w:val="00F84654"/>
    <w:rsid w:val="00F8558E"/>
    <w:rsid w:val="00F85654"/>
    <w:rsid w:val="00F8590A"/>
    <w:rsid w:val="00F85D1B"/>
    <w:rsid w:val="00F86CE7"/>
    <w:rsid w:val="00F8764E"/>
    <w:rsid w:val="00F877E6"/>
    <w:rsid w:val="00F87CEF"/>
    <w:rsid w:val="00F87E58"/>
    <w:rsid w:val="00F87EB4"/>
    <w:rsid w:val="00F901B1"/>
    <w:rsid w:val="00F901E4"/>
    <w:rsid w:val="00F9046F"/>
    <w:rsid w:val="00F905D5"/>
    <w:rsid w:val="00F9081F"/>
    <w:rsid w:val="00F90C67"/>
    <w:rsid w:val="00F91B32"/>
    <w:rsid w:val="00F92121"/>
    <w:rsid w:val="00F927A4"/>
    <w:rsid w:val="00F92959"/>
    <w:rsid w:val="00F93329"/>
    <w:rsid w:val="00F9338E"/>
    <w:rsid w:val="00F93808"/>
    <w:rsid w:val="00F94396"/>
    <w:rsid w:val="00F94E57"/>
    <w:rsid w:val="00F95C00"/>
    <w:rsid w:val="00F96643"/>
    <w:rsid w:val="00F96975"/>
    <w:rsid w:val="00F96B62"/>
    <w:rsid w:val="00F96F05"/>
    <w:rsid w:val="00F97466"/>
    <w:rsid w:val="00F97502"/>
    <w:rsid w:val="00F97FE2"/>
    <w:rsid w:val="00FA0D86"/>
    <w:rsid w:val="00FA1A64"/>
    <w:rsid w:val="00FA22FD"/>
    <w:rsid w:val="00FA29A9"/>
    <w:rsid w:val="00FA369B"/>
    <w:rsid w:val="00FA3F49"/>
    <w:rsid w:val="00FA4BC1"/>
    <w:rsid w:val="00FA5458"/>
    <w:rsid w:val="00FA5916"/>
    <w:rsid w:val="00FA5F76"/>
    <w:rsid w:val="00FA6A81"/>
    <w:rsid w:val="00FA73E8"/>
    <w:rsid w:val="00FA78F6"/>
    <w:rsid w:val="00FB1002"/>
    <w:rsid w:val="00FB12EE"/>
    <w:rsid w:val="00FB1767"/>
    <w:rsid w:val="00FB181D"/>
    <w:rsid w:val="00FB1FAF"/>
    <w:rsid w:val="00FB22D4"/>
    <w:rsid w:val="00FB2D8B"/>
    <w:rsid w:val="00FB3320"/>
    <w:rsid w:val="00FB3585"/>
    <w:rsid w:val="00FB390A"/>
    <w:rsid w:val="00FB3DE8"/>
    <w:rsid w:val="00FB4526"/>
    <w:rsid w:val="00FB4796"/>
    <w:rsid w:val="00FB4EF9"/>
    <w:rsid w:val="00FB61D4"/>
    <w:rsid w:val="00FB704F"/>
    <w:rsid w:val="00FB7845"/>
    <w:rsid w:val="00FB7C8B"/>
    <w:rsid w:val="00FB7EDC"/>
    <w:rsid w:val="00FC00C3"/>
    <w:rsid w:val="00FC0110"/>
    <w:rsid w:val="00FC0491"/>
    <w:rsid w:val="00FC2618"/>
    <w:rsid w:val="00FC2B99"/>
    <w:rsid w:val="00FC32D5"/>
    <w:rsid w:val="00FC3309"/>
    <w:rsid w:val="00FC39B6"/>
    <w:rsid w:val="00FC4560"/>
    <w:rsid w:val="00FC4D2A"/>
    <w:rsid w:val="00FC51F9"/>
    <w:rsid w:val="00FC58B8"/>
    <w:rsid w:val="00FC606B"/>
    <w:rsid w:val="00FC623E"/>
    <w:rsid w:val="00FC65AE"/>
    <w:rsid w:val="00FC6C77"/>
    <w:rsid w:val="00FC6CE9"/>
    <w:rsid w:val="00FC7277"/>
    <w:rsid w:val="00FC779E"/>
    <w:rsid w:val="00FC7D8E"/>
    <w:rsid w:val="00FD0245"/>
    <w:rsid w:val="00FD0D0A"/>
    <w:rsid w:val="00FD116B"/>
    <w:rsid w:val="00FD1696"/>
    <w:rsid w:val="00FD18CE"/>
    <w:rsid w:val="00FD223D"/>
    <w:rsid w:val="00FD2A45"/>
    <w:rsid w:val="00FD437E"/>
    <w:rsid w:val="00FD4C9C"/>
    <w:rsid w:val="00FD4D02"/>
    <w:rsid w:val="00FD4F31"/>
    <w:rsid w:val="00FD4F81"/>
    <w:rsid w:val="00FD51FC"/>
    <w:rsid w:val="00FD5554"/>
    <w:rsid w:val="00FD5986"/>
    <w:rsid w:val="00FD78E8"/>
    <w:rsid w:val="00FD7A42"/>
    <w:rsid w:val="00FD7F52"/>
    <w:rsid w:val="00FE05CA"/>
    <w:rsid w:val="00FE0D29"/>
    <w:rsid w:val="00FE10A6"/>
    <w:rsid w:val="00FE14D7"/>
    <w:rsid w:val="00FE1990"/>
    <w:rsid w:val="00FE1C38"/>
    <w:rsid w:val="00FE2332"/>
    <w:rsid w:val="00FE2434"/>
    <w:rsid w:val="00FE36A0"/>
    <w:rsid w:val="00FE38DA"/>
    <w:rsid w:val="00FE3AEA"/>
    <w:rsid w:val="00FE3DB9"/>
    <w:rsid w:val="00FE467E"/>
    <w:rsid w:val="00FE4E72"/>
    <w:rsid w:val="00FE57BA"/>
    <w:rsid w:val="00FE592D"/>
    <w:rsid w:val="00FE63A1"/>
    <w:rsid w:val="00FE646C"/>
    <w:rsid w:val="00FE6BD1"/>
    <w:rsid w:val="00FF0A45"/>
    <w:rsid w:val="00FF1051"/>
    <w:rsid w:val="00FF1123"/>
    <w:rsid w:val="00FF1A20"/>
    <w:rsid w:val="00FF1D2D"/>
    <w:rsid w:val="00FF2970"/>
    <w:rsid w:val="00FF2CE4"/>
    <w:rsid w:val="00FF3248"/>
    <w:rsid w:val="00FF411F"/>
    <w:rsid w:val="00FF4EE1"/>
    <w:rsid w:val="00FF5053"/>
    <w:rsid w:val="00FF5CB2"/>
    <w:rsid w:val="00FF5EA4"/>
    <w:rsid w:val="00FF6612"/>
    <w:rsid w:val="00FF7549"/>
    <w:rsid w:val="00FF7717"/>
    <w:rsid w:val="00FF77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685DF059"/>
  <w15:docId w15:val="{6C245B9A-C875-49E4-B924-F022C6F7D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imes New Roman"/>
        <w:sz w:val="24"/>
        <w:szCs w:val="24"/>
        <w:lang w:val="en-GB"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7CF4"/>
    <w:pPr>
      <w:spacing w:line="288" w:lineRule="auto"/>
    </w:pPr>
    <w:rPr>
      <w:rFonts w:ascii="Roboto" w:hAnsi="Roboto" w:cstheme="minorBidi"/>
      <w:color w:val="222A35" w:themeColor="text2" w:themeShade="80"/>
      <w:szCs w:val="22"/>
    </w:rPr>
  </w:style>
  <w:style w:type="paragraph" w:styleId="Heading1">
    <w:name w:val="heading 1"/>
    <w:basedOn w:val="Normal"/>
    <w:next w:val="Normal"/>
    <w:link w:val="Heading1Char"/>
    <w:autoRedefine/>
    <w:uiPriority w:val="9"/>
    <w:qFormat/>
    <w:rsid w:val="00710CC6"/>
    <w:pPr>
      <w:keepNext/>
      <w:pBdr>
        <w:top w:val="single" w:sz="48" w:space="1" w:color="FFB81C"/>
        <w:left w:val="single" w:sz="48" w:space="4" w:color="FFB81C"/>
        <w:bottom w:val="single" w:sz="48" w:space="1" w:color="FFB81C"/>
        <w:right w:val="single" w:sz="48" w:space="4" w:color="FFB81C"/>
      </w:pBdr>
      <w:shd w:val="clear" w:color="auto" w:fill="FFB81C"/>
      <w:tabs>
        <w:tab w:val="left" w:pos="6798"/>
      </w:tabs>
      <w:spacing w:before="0" w:line="240" w:lineRule="auto"/>
      <w:outlineLvl w:val="0"/>
    </w:pPr>
    <w:rPr>
      <w:rFonts w:ascii="Open Sans SemiBold" w:hAnsi="Open Sans SemiBold" w:cs="Times New Roman"/>
      <w:color w:val="auto"/>
      <w:sz w:val="44"/>
      <w:lang w:val="en-US"/>
    </w:rPr>
  </w:style>
  <w:style w:type="paragraph" w:styleId="Heading2">
    <w:name w:val="heading 2"/>
    <w:basedOn w:val="Normal"/>
    <w:next w:val="Normal"/>
    <w:link w:val="Heading2Char"/>
    <w:autoRedefine/>
    <w:uiPriority w:val="1"/>
    <w:unhideWhenUsed/>
    <w:qFormat/>
    <w:rsid w:val="0049389A"/>
    <w:pPr>
      <w:keepNext/>
      <w:keepLines/>
      <w:spacing w:before="40" w:after="40" w:line="240" w:lineRule="auto"/>
      <w:outlineLvl w:val="1"/>
    </w:pPr>
    <w:rPr>
      <w:rFonts w:ascii="Open Sans SemiBold" w:eastAsiaTheme="majorEastAsia" w:hAnsi="Open Sans SemiBold" w:cstheme="majorBidi"/>
      <w:b/>
      <w:color w:val="000000" w:themeColor="text1"/>
      <w:szCs w:val="26"/>
      <w:lang w:val="en-US"/>
    </w:rPr>
  </w:style>
  <w:style w:type="paragraph" w:styleId="Heading3">
    <w:name w:val="heading 3"/>
    <w:basedOn w:val="Normal"/>
    <w:next w:val="Normal"/>
    <w:link w:val="Heading3Char"/>
    <w:autoRedefine/>
    <w:uiPriority w:val="9"/>
    <w:unhideWhenUsed/>
    <w:qFormat/>
    <w:rsid w:val="0049389A"/>
    <w:pPr>
      <w:keepNext/>
      <w:keepLines/>
      <w:spacing w:before="40"/>
      <w:outlineLvl w:val="2"/>
    </w:pPr>
    <w:rPr>
      <w:rFonts w:ascii="Open Sans SemiBold" w:eastAsiaTheme="majorEastAsia" w:hAnsi="Open Sans SemiBold" w:cs="Arial"/>
      <w:b/>
      <w:bCs/>
      <w:color w:val="171717" w:themeColor="background2" w:themeShade="1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ted">
    <w:name w:val="Bulletted"/>
    <w:basedOn w:val="Normal"/>
    <w:next w:val="Normal"/>
    <w:rsid w:val="00B773CE"/>
    <w:pPr>
      <w:numPr>
        <w:numId w:val="1"/>
      </w:numPr>
      <w:tabs>
        <w:tab w:val="left" w:pos="360"/>
        <w:tab w:val="left" w:pos="1080"/>
        <w:tab w:val="left" w:pos="1800"/>
        <w:tab w:val="left" w:pos="3240"/>
      </w:tabs>
      <w:ind w:left="0" w:firstLine="0"/>
    </w:pPr>
  </w:style>
  <w:style w:type="paragraph" w:styleId="Footer">
    <w:name w:val="footer"/>
    <w:basedOn w:val="Normal"/>
    <w:link w:val="FooterChar"/>
    <w:uiPriority w:val="99"/>
    <w:rsid w:val="00C91823"/>
    <w:pPr>
      <w:tabs>
        <w:tab w:val="center" w:pos="4153"/>
        <w:tab w:val="right" w:pos="8306"/>
      </w:tabs>
    </w:pPr>
  </w:style>
  <w:style w:type="character" w:customStyle="1" w:styleId="FooterChar">
    <w:name w:val="Footer Char"/>
    <w:basedOn w:val="DefaultParagraphFont"/>
    <w:link w:val="Footer"/>
    <w:uiPriority w:val="99"/>
    <w:rsid w:val="00C91823"/>
    <w:rPr>
      <w:rFonts w:ascii="Arial" w:eastAsia="Times New Roman" w:hAnsi="Arial" w:cs="Times New Roman"/>
      <w:sz w:val="24"/>
      <w:szCs w:val="20"/>
    </w:rPr>
  </w:style>
  <w:style w:type="paragraph" w:styleId="Header">
    <w:name w:val="header"/>
    <w:basedOn w:val="Normal"/>
    <w:link w:val="HeaderChar"/>
    <w:uiPriority w:val="99"/>
    <w:rsid w:val="00C91823"/>
    <w:pPr>
      <w:tabs>
        <w:tab w:val="center" w:pos="4153"/>
        <w:tab w:val="right" w:pos="8306"/>
      </w:tabs>
    </w:pPr>
  </w:style>
  <w:style w:type="character" w:customStyle="1" w:styleId="HeaderChar">
    <w:name w:val="Header Char"/>
    <w:basedOn w:val="DefaultParagraphFont"/>
    <w:link w:val="Header"/>
    <w:uiPriority w:val="99"/>
    <w:rsid w:val="00C91823"/>
    <w:rPr>
      <w:rFonts w:ascii="Arial" w:eastAsia="Times New Roman" w:hAnsi="Arial" w:cs="Times New Roman"/>
      <w:sz w:val="24"/>
      <w:szCs w:val="20"/>
    </w:rPr>
  </w:style>
  <w:style w:type="character" w:customStyle="1" w:styleId="Heading1Char">
    <w:name w:val="Heading 1 Char"/>
    <w:basedOn w:val="DefaultParagraphFont"/>
    <w:link w:val="Heading1"/>
    <w:uiPriority w:val="9"/>
    <w:rsid w:val="00710CC6"/>
    <w:rPr>
      <w:rFonts w:ascii="Open Sans SemiBold" w:hAnsi="Open Sans SemiBold"/>
      <w:sz w:val="44"/>
      <w:szCs w:val="22"/>
      <w:shd w:val="clear" w:color="auto" w:fill="FFB81C"/>
      <w:lang w:val="en-US"/>
    </w:rPr>
  </w:style>
  <w:style w:type="character" w:customStyle="1" w:styleId="Heading2Char">
    <w:name w:val="Heading 2 Char"/>
    <w:basedOn w:val="DefaultParagraphFont"/>
    <w:link w:val="Heading2"/>
    <w:uiPriority w:val="1"/>
    <w:rsid w:val="0049389A"/>
    <w:rPr>
      <w:rFonts w:ascii="Open Sans SemiBold" w:eastAsiaTheme="majorEastAsia" w:hAnsi="Open Sans SemiBold" w:cstheme="majorBidi"/>
      <w:b/>
      <w:color w:val="000000" w:themeColor="text1"/>
      <w:szCs w:val="26"/>
      <w:lang w:val="en-US"/>
    </w:rPr>
  </w:style>
  <w:style w:type="character" w:customStyle="1" w:styleId="Heading3Char">
    <w:name w:val="Heading 3 Char"/>
    <w:basedOn w:val="DefaultParagraphFont"/>
    <w:link w:val="Heading3"/>
    <w:uiPriority w:val="9"/>
    <w:rsid w:val="0049389A"/>
    <w:rPr>
      <w:rFonts w:ascii="Open Sans SemiBold" w:eastAsiaTheme="majorEastAsia" w:hAnsi="Open Sans SemiBold" w:cs="Arial"/>
      <w:b/>
      <w:bCs/>
      <w:color w:val="171717" w:themeColor="background2" w:themeShade="1A"/>
      <w:szCs w:val="22"/>
    </w:rPr>
  </w:style>
  <w:style w:type="paragraph" w:customStyle="1" w:styleId="Outline4">
    <w:name w:val="Outline4"/>
    <w:basedOn w:val="Normal"/>
    <w:next w:val="Normal"/>
    <w:rsid w:val="00C91823"/>
    <w:pPr>
      <w:ind w:left="2160"/>
    </w:pPr>
    <w:rPr>
      <w:kern w:val="24"/>
    </w:rPr>
  </w:style>
  <w:style w:type="paragraph" w:customStyle="1" w:styleId="Outline5">
    <w:name w:val="Outline5"/>
    <w:basedOn w:val="Normal"/>
    <w:next w:val="Normal"/>
    <w:rsid w:val="00C91823"/>
    <w:pPr>
      <w:ind w:left="720"/>
    </w:pPr>
    <w:rPr>
      <w:kern w:val="24"/>
    </w:rPr>
  </w:style>
  <w:style w:type="paragraph" w:customStyle="1" w:styleId="Outline6">
    <w:name w:val="Outline6"/>
    <w:basedOn w:val="Normal"/>
    <w:next w:val="Normal"/>
    <w:rsid w:val="00C91823"/>
    <w:pPr>
      <w:spacing w:after="240"/>
      <w:ind w:left="2160"/>
    </w:pPr>
    <w:rPr>
      <w:kern w:val="24"/>
    </w:rPr>
  </w:style>
  <w:style w:type="paragraph" w:customStyle="1" w:styleId="Outline7">
    <w:name w:val="Outline7"/>
    <w:basedOn w:val="Normal"/>
    <w:next w:val="Normal"/>
    <w:rsid w:val="00C91823"/>
    <w:pPr>
      <w:spacing w:after="240"/>
      <w:ind w:left="720"/>
    </w:pPr>
    <w:rPr>
      <w:kern w:val="24"/>
    </w:rPr>
  </w:style>
  <w:style w:type="paragraph" w:customStyle="1" w:styleId="Header1">
    <w:name w:val="Header 1"/>
    <w:basedOn w:val="Normal"/>
    <w:link w:val="Header1Char"/>
    <w:qFormat/>
    <w:rsid w:val="00A91857"/>
    <w:pPr>
      <w:numPr>
        <w:numId w:val="2"/>
      </w:numPr>
      <w:tabs>
        <w:tab w:val="left" w:pos="284"/>
        <w:tab w:val="left" w:pos="1440"/>
        <w:tab w:val="left" w:pos="2160"/>
        <w:tab w:val="left" w:pos="2880"/>
        <w:tab w:val="left" w:pos="4680"/>
        <w:tab w:val="left" w:pos="5400"/>
        <w:tab w:val="right" w:pos="9000"/>
      </w:tabs>
      <w:spacing w:line="240" w:lineRule="atLeast"/>
      <w:ind w:hanging="862"/>
    </w:pPr>
    <w:rPr>
      <w:rFonts w:asciiTheme="minorHAnsi" w:hAnsiTheme="minorHAnsi" w:cs="Arial"/>
      <w:b/>
      <w:sz w:val="32"/>
    </w:rPr>
  </w:style>
  <w:style w:type="character" w:customStyle="1" w:styleId="Header1Char">
    <w:name w:val="Header 1 Char"/>
    <w:basedOn w:val="DefaultParagraphFont"/>
    <w:link w:val="Header1"/>
    <w:rsid w:val="00A91857"/>
    <w:rPr>
      <w:rFonts w:asciiTheme="minorHAnsi" w:hAnsiTheme="minorHAnsi" w:cs="Arial"/>
      <w:b/>
      <w:color w:val="222A35" w:themeColor="text2" w:themeShade="80"/>
      <w:sz w:val="32"/>
      <w:szCs w:val="22"/>
    </w:rPr>
  </w:style>
  <w:style w:type="paragraph" w:styleId="IntenseQuote">
    <w:name w:val="Intense Quote"/>
    <w:basedOn w:val="Normal"/>
    <w:next w:val="Normal"/>
    <w:link w:val="IntenseQuoteChar"/>
    <w:autoRedefine/>
    <w:uiPriority w:val="30"/>
    <w:qFormat/>
    <w:rsid w:val="00A761DE"/>
    <w:pPr>
      <w:pBdr>
        <w:top w:val="single" w:sz="6" w:space="10" w:color="FFB81C"/>
        <w:bottom w:val="single" w:sz="6" w:space="10" w:color="FFB81C"/>
      </w:pBdr>
      <w:spacing w:before="360" w:after="360"/>
      <w:ind w:left="862" w:right="862"/>
      <w:jc w:val="both"/>
    </w:pPr>
    <w:rPr>
      <w:rFonts w:eastAsia="Times New Roman" w:cs="Arial"/>
      <w:bCs/>
      <w:i/>
      <w:iCs/>
      <w:shd w:val="clear" w:color="auto" w:fill="FFFFFF"/>
      <w:lang w:eastAsia="en-GB"/>
    </w:rPr>
  </w:style>
  <w:style w:type="character" w:customStyle="1" w:styleId="IntenseQuoteChar">
    <w:name w:val="Intense Quote Char"/>
    <w:basedOn w:val="DefaultParagraphFont"/>
    <w:link w:val="IntenseQuote"/>
    <w:uiPriority w:val="30"/>
    <w:rsid w:val="00A761DE"/>
    <w:rPr>
      <w:rFonts w:eastAsia="Times New Roman" w:cs="Arial"/>
      <w:bCs/>
      <w:i/>
      <w:iCs/>
      <w:color w:val="222A35" w:themeColor="text2" w:themeShade="80"/>
      <w:sz w:val="22"/>
      <w:szCs w:val="22"/>
      <w:lang w:eastAsia="en-GB"/>
    </w:rPr>
  </w:style>
  <w:style w:type="character" w:styleId="IntenseEmphasis">
    <w:name w:val="Intense Emphasis"/>
    <w:basedOn w:val="DefaultParagraphFont"/>
    <w:uiPriority w:val="21"/>
    <w:qFormat/>
    <w:rsid w:val="006937A5"/>
    <w:rPr>
      <w:rFonts w:ascii="Roboto Light" w:hAnsi="Roboto Light"/>
      <w:b w:val="0"/>
      <w:i w:val="0"/>
      <w:iCs/>
      <w:color w:val="222A35" w:themeColor="text2" w:themeShade="80"/>
      <w:sz w:val="22"/>
      <w:bdr w:val="none" w:sz="0" w:space="0" w:color="auto"/>
      <w:shd w:val="clear" w:color="auto" w:fill="FFB81C"/>
    </w:rPr>
  </w:style>
  <w:style w:type="paragraph" w:styleId="ListParagraph">
    <w:name w:val="List Paragraph"/>
    <w:basedOn w:val="Normal"/>
    <w:link w:val="ListParagraphChar"/>
    <w:uiPriority w:val="34"/>
    <w:qFormat/>
    <w:rsid w:val="006C77BF"/>
    <w:pPr>
      <w:ind w:left="720"/>
      <w:contextualSpacing/>
    </w:pPr>
  </w:style>
  <w:style w:type="character" w:styleId="SubtleEmphasis">
    <w:name w:val="Subtle Emphasis"/>
    <w:basedOn w:val="DefaultParagraphFont"/>
    <w:uiPriority w:val="19"/>
    <w:qFormat/>
    <w:rsid w:val="00826E4F"/>
    <w:rPr>
      <w:rFonts w:ascii="Arial" w:hAnsi="Arial"/>
      <w:b w:val="0"/>
      <w:i w:val="0"/>
      <w:iCs/>
      <w:color w:val="222A35" w:themeColor="text2" w:themeShade="80"/>
      <w:sz w:val="22"/>
      <w:bdr w:val="single" w:sz="4" w:space="0" w:color="FFC000" w:themeColor="accent4"/>
      <w:shd w:val="clear" w:color="auto" w:fill="FFC000" w:themeFill="accent4"/>
    </w:rPr>
  </w:style>
  <w:style w:type="paragraph" w:styleId="NoSpacing">
    <w:name w:val="No Spacing"/>
    <w:autoRedefine/>
    <w:uiPriority w:val="1"/>
    <w:qFormat/>
    <w:rsid w:val="00634849"/>
    <w:pPr>
      <w:spacing w:before="0" w:after="0"/>
    </w:pPr>
    <w:rPr>
      <w:rFonts w:ascii="Roboto Light" w:hAnsi="Roboto Light" w:cstheme="minorBidi"/>
      <w:color w:val="222A35" w:themeColor="text2" w:themeShade="80"/>
      <w:sz w:val="22"/>
      <w:szCs w:val="22"/>
    </w:rPr>
  </w:style>
  <w:style w:type="paragraph" w:styleId="Title">
    <w:name w:val="Title"/>
    <w:basedOn w:val="Normal"/>
    <w:next w:val="Normal"/>
    <w:link w:val="TitleChar"/>
    <w:uiPriority w:val="10"/>
    <w:qFormat/>
    <w:rsid w:val="00634849"/>
    <w:pPr>
      <w:spacing w:line="240" w:lineRule="auto"/>
      <w:contextualSpacing/>
    </w:pPr>
    <w:rPr>
      <w:rFonts w:eastAsiaTheme="majorEastAsia" w:cstheme="majorBidi"/>
      <w:color w:val="auto"/>
      <w:spacing w:val="-10"/>
      <w:kern w:val="28"/>
      <w:sz w:val="56"/>
      <w:szCs w:val="56"/>
    </w:rPr>
  </w:style>
  <w:style w:type="character" w:customStyle="1" w:styleId="TitleChar">
    <w:name w:val="Title Char"/>
    <w:basedOn w:val="DefaultParagraphFont"/>
    <w:link w:val="Title"/>
    <w:uiPriority w:val="10"/>
    <w:rsid w:val="00634849"/>
    <w:rPr>
      <w:rFonts w:ascii="Open Sans" w:eastAsiaTheme="majorEastAsia" w:hAnsi="Open Sans" w:cstheme="majorBidi"/>
      <w:spacing w:val="-10"/>
      <w:kern w:val="28"/>
      <w:sz w:val="56"/>
      <w:szCs w:val="56"/>
    </w:rPr>
  </w:style>
  <w:style w:type="paragraph" w:styleId="Subtitle">
    <w:name w:val="Subtitle"/>
    <w:basedOn w:val="Normal"/>
    <w:next w:val="Normal"/>
    <w:link w:val="SubtitleChar"/>
    <w:uiPriority w:val="11"/>
    <w:qFormat/>
    <w:rsid w:val="00634849"/>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634849"/>
    <w:rPr>
      <w:rFonts w:ascii="Open Sans" w:eastAsiaTheme="minorEastAsia" w:hAnsi="Open Sans" w:cstheme="minorBidi"/>
      <w:color w:val="5A5A5A" w:themeColor="text1" w:themeTint="A5"/>
      <w:spacing w:val="15"/>
      <w:sz w:val="22"/>
      <w:szCs w:val="22"/>
    </w:rPr>
  </w:style>
  <w:style w:type="character" w:styleId="Emphasis">
    <w:name w:val="Emphasis"/>
    <w:basedOn w:val="DefaultParagraphFont"/>
    <w:uiPriority w:val="20"/>
    <w:qFormat/>
    <w:rsid w:val="00634849"/>
    <w:rPr>
      <w:rFonts w:ascii="Roboto Light" w:hAnsi="Roboto Light"/>
      <w:i/>
      <w:iCs/>
      <w:sz w:val="22"/>
    </w:rPr>
  </w:style>
  <w:style w:type="paragraph" w:styleId="TOC1">
    <w:name w:val="toc 1"/>
    <w:basedOn w:val="Normal"/>
    <w:next w:val="Normal"/>
    <w:link w:val="TOC1Char"/>
    <w:autoRedefine/>
    <w:uiPriority w:val="39"/>
    <w:unhideWhenUsed/>
    <w:rsid w:val="00F77E6F"/>
    <w:pPr>
      <w:spacing w:after="100"/>
    </w:pPr>
    <w:rPr>
      <w:rFonts w:ascii="Open Sans SemiBold" w:hAnsi="Open Sans SemiBold"/>
      <w:sz w:val="28"/>
    </w:rPr>
  </w:style>
  <w:style w:type="paragraph" w:styleId="TOC2">
    <w:name w:val="toc 2"/>
    <w:basedOn w:val="Normal"/>
    <w:next w:val="Normal"/>
    <w:autoRedefine/>
    <w:uiPriority w:val="39"/>
    <w:unhideWhenUsed/>
    <w:rsid w:val="00F77E6F"/>
    <w:pPr>
      <w:spacing w:after="100"/>
      <w:ind w:left="220"/>
    </w:pPr>
    <w:rPr>
      <w:rFonts w:ascii="Roboto Light" w:hAnsi="Roboto Light"/>
    </w:rPr>
  </w:style>
  <w:style w:type="character" w:styleId="Hyperlink">
    <w:name w:val="Hyperlink"/>
    <w:basedOn w:val="DefaultParagraphFont"/>
    <w:uiPriority w:val="99"/>
    <w:unhideWhenUsed/>
    <w:rsid w:val="000D6416"/>
    <w:rPr>
      <w:color w:val="0563C1" w:themeColor="hyperlink"/>
      <w:u w:val="single"/>
    </w:rPr>
  </w:style>
  <w:style w:type="table" w:styleId="TableGrid">
    <w:name w:val="Table Grid"/>
    <w:basedOn w:val="TableNormal"/>
    <w:uiPriority w:val="39"/>
    <w:rsid w:val="00E86A76"/>
    <w:pPr>
      <w:spacing w:before="0" w:after="0"/>
    </w:pPr>
    <w:rPr>
      <w:rFonts w:asciiTheme="minorHAnsi" w:eastAsia="Times New Roman"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877BB5"/>
    <w:pPr>
      <w:spacing w:line="240" w:lineRule="auto"/>
    </w:pPr>
    <w:rPr>
      <w:rFonts w:eastAsia="Times New Roman" w:cs="Times New Roman"/>
      <w:color w:val="auto"/>
      <w:sz w:val="20"/>
      <w:szCs w:val="20"/>
    </w:rPr>
  </w:style>
  <w:style w:type="character" w:customStyle="1" w:styleId="FootnoteTextChar">
    <w:name w:val="Footnote Text Char"/>
    <w:basedOn w:val="DefaultParagraphFont"/>
    <w:link w:val="FootnoteText"/>
    <w:uiPriority w:val="99"/>
    <w:rsid w:val="00877BB5"/>
    <w:rPr>
      <w:rFonts w:eastAsia="Times New Roman"/>
      <w:sz w:val="20"/>
      <w:szCs w:val="20"/>
    </w:rPr>
  </w:style>
  <w:style w:type="character" w:styleId="FootnoteReference">
    <w:name w:val="footnote reference"/>
    <w:basedOn w:val="DefaultParagraphFont"/>
    <w:uiPriority w:val="99"/>
    <w:semiHidden/>
    <w:unhideWhenUsed/>
    <w:rsid w:val="00877BB5"/>
    <w:rPr>
      <w:vertAlign w:val="superscript"/>
    </w:rPr>
  </w:style>
  <w:style w:type="character" w:customStyle="1" w:styleId="ListParagraphChar">
    <w:name w:val="List Paragraph Char"/>
    <w:link w:val="ListParagraph"/>
    <w:uiPriority w:val="34"/>
    <w:locked/>
    <w:rsid w:val="000F3CC2"/>
    <w:rPr>
      <w:rFonts w:cstheme="minorBidi"/>
      <w:color w:val="222A35" w:themeColor="text2" w:themeShade="80"/>
      <w:sz w:val="22"/>
      <w:szCs w:val="22"/>
    </w:rPr>
  </w:style>
  <w:style w:type="paragraph" w:styleId="Caption">
    <w:name w:val="caption"/>
    <w:basedOn w:val="Normal"/>
    <w:next w:val="Normal"/>
    <w:uiPriority w:val="35"/>
    <w:unhideWhenUsed/>
    <w:qFormat/>
    <w:rsid w:val="008D596B"/>
    <w:pPr>
      <w:spacing w:after="200"/>
    </w:pPr>
    <w:rPr>
      <w:i/>
      <w:iCs/>
      <w:color w:val="44546A" w:themeColor="text2"/>
      <w:sz w:val="18"/>
      <w:szCs w:val="18"/>
    </w:rPr>
  </w:style>
  <w:style w:type="paragraph" w:customStyle="1" w:styleId="Tables">
    <w:name w:val="Tables"/>
    <w:basedOn w:val="Normal"/>
    <w:link w:val="TablesChar"/>
    <w:qFormat/>
    <w:rsid w:val="00CB3E33"/>
    <w:pPr>
      <w:spacing w:line="240" w:lineRule="auto"/>
    </w:pPr>
    <w:rPr>
      <w:rFonts w:asciiTheme="minorHAnsi" w:eastAsia="Times New Roman" w:hAnsiTheme="minorHAnsi"/>
      <w:color w:val="000000" w:themeColor="text1"/>
      <w:sz w:val="20"/>
    </w:rPr>
  </w:style>
  <w:style w:type="character" w:customStyle="1" w:styleId="TablesChar">
    <w:name w:val="Tables Char"/>
    <w:basedOn w:val="DefaultParagraphFont"/>
    <w:link w:val="Tables"/>
    <w:rsid w:val="00CB3E33"/>
    <w:rPr>
      <w:rFonts w:asciiTheme="minorHAnsi" w:eastAsia="Times New Roman" w:hAnsiTheme="minorHAnsi" w:cstheme="minorBidi"/>
      <w:color w:val="000000" w:themeColor="text1"/>
      <w:sz w:val="20"/>
      <w:szCs w:val="22"/>
    </w:rPr>
  </w:style>
  <w:style w:type="character" w:styleId="CommentReference">
    <w:name w:val="annotation reference"/>
    <w:basedOn w:val="DefaultParagraphFont"/>
    <w:uiPriority w:val="99"/>
    <w:semiHidden/>
    <w:unhideWhenUsed/>
    <w:rsid w:val="00893E1E"/>
    <w:rPr>
      <w:sz w:val="16"/>
      <w:szCs w:val="16"/>
    </w:rPr>
  </w:style>
  <w:style w:type="paragraph" w:styleId="CommentText">
    <w:name w:val="annotation text"/>
    <w:basedOn w:val="Normal"/>
    <w:link w:val="CommentTextChar"/>
    <w:uiPriority w:val="99"/>
    <w:unhideWhenUsed/>
    <w:rsid w:val="00893E1E"/>
    <w:pPr>
      <w:spacing w:line="240" w:lineRule="auto"/>
    </w:pPr>
    <w:rPr>
      <w:sz w:val="20"/>
      <w:szCs w:val="20"/>
    </w:rPr>
  </w:style>
  <w:style w:type="character" w:customStyle="1" w:styleId="CommentTextChar">
    <w:name w:val="Comment Text Char"/>
    <w:basedOn w:val="DefaultParagraphFont"/>
    <w:link w:val="CommentText"/>
    <w:uiPriority w:val="99"/>
    <w:rsid w:val="00893E1E"/>
    <w:rPr>
      <w:rFonts w:cstheme="minorBidi"/>
      <w:color w:val="222A35" w:themeColor="text2" w:themeShade="80"/>
      <w:sz w:val="20"/>
      <w:szCs w:val="20"/>
    </w:rPr>
  </w:style>
  <w:style w:type="paragraph" w:styleId="CommentSubject">
    <w:name w:val="annotation subject"/>
    <w:basedOn w:val="CommentText"/>
    <w:next w:val="CommentText"/>
    <w:link w:val="CommentSubjectChar"/>
    <w:uiPriority w:val="99"/>
    <w:semiHidden/>
    <w:unhideWhenUsed/>
    <w:rsid w:val="0007032A"/>
    <w:pPr>
      <w:spacing w:after="0"/>
    </w:pPr>
    <w:rPr>
      <w:b/>
      <w:bCs/>
    </w:rPr>
  </w:style>
  <w:style w:type="character" w:customStyle="1" w:styleId="CommentSubjectChar">
    <w:name w:val="Comment Subject Char"/>
    <w:basedOn w:val="CommentTextChar"/>
    <w:link w:val="CommentSubject"/>
    <w:uiPriority w:val="99"/>
    <w:semiHidden/>
    <w:rsid w:val="0007032A"/>
    <w:rPr>
      <w:rFonts w:cstheme="minorBidi"/>
      <w:b/>
      <w:bCs/>
      <w:color w:val="222A35" w:themeColor="text2" w:themeShade="80"/>
      <w:sz w:val="20"/>
      <w:szCs w:val="20"/>
    </w:rPr>
  </w:style>
  <w:style w:type="paragraph" w:styleId="Bibliography">
    <w:name w:val="Bibliography"/>
    <w:basedOn w:val="Normal"/>
    <w:next w:val="Normal"/>
    <w:uiPriority w:val="37"/>
    <w:unhideWhenUsed/>
    <w:rsid w:val="006E7864"/>
  </w:style>
  <w:style w:type="paragraph" w:styleId="NormalWeb">
    <w:name w:val="Normal (Web)"/>
    <w:basedOn w:val="Normal"/>
    <w:uiPriority w:val="99"/>
    <w:unhideWhenUsed/>
    <w:rsid w:val="00056AF0"/>
    <w:pPr>
      <w:spacing w:before="100" w:beforeAutospacing="1" w:after="100" w:afterAutospacing="1" w:line="240" w:lineRule="auto"/>
    </w:pPr>
    <w:rPr>
      <w:rFonts w:ascii="Times New Roman" w:eastAsia="Times New Roman" w:hAnsi="Times New Roman" w:cs="Times New Roman"/>
      <w:color w:val="auto"/>
      <w:szCs w:val="24"/>
      <w:lang w:eastAsia="en-GB"/>
    </w:rPr>
  </w:style>
  <w:style w:type="character" w:styleId="Strong">
    <w:name w:val="Strong"/>
    <w:basedOn w:val="DefaultParagraphFont"/>
    <w:uiPriority w:val="22"/>
    <w:qFormat/>
    <w:rsid w:val="00056AF0"/>
    <w:rPr>
      <w:b/>
      <w:bCs/>
    </w:rPr>
  </w:style>
  <w:style w:type="table" w:customStyle="1" w:styleId="TableGrid39">
    <w:name w:val="Table Grid39"/>
    <w:basedOn w:val="TableNormal"/>
    <w:next w:val="TableGrid"/>
    <w:uiPriority w:val="59"/>
    <w:rsid w:val="009E7A6C"/>
    <w:pPr>
      <w:spacing w:before="0" w:after="0"/>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A3028"/>
    <w:rPr>
      <w:color w:val="954F72" w:themeColor="followedHyperlink"/>
      <w:u w:val="single"/>
    </w:rPr>
  </w:style>
  <w:style w:type="paragraph" w:styleId="Revision">
    <w:name w:val="Revision"/>
    <w:hidden/>
    <w:uiPriority w:val="99"/>
    <w:semiHidden/>
    <w:rsid w:val="00CA3028"/>
    <w:pPr>
      <w:spacing w:before="0" w:after="0"/>
    </w:pPr>
    <w:rPr>
      <w:rFonts w:cstheme="minorBidi"/>
      <w:color w:val="222A35" w:themeColor="text2" w:themeShade="80"/>
      <w:sz w:val="22"/>
      <w:szCs w:val="22"/>
    </w:rPr>
  </w:style>
  <w:style w:type="character" w:customStyle="1" w:styleId="cf01">
    <w:name w:val="cf01"/>
    <w:basedOn w:val="DefaultParagraphFont"/>
    <w:rsid w:val="00CA799C"/>
    <w:rPr>
      <w:rFonts w:ascii="Segoe UI" w:hAnsi="Segoe UI" w:cs="Segoe UI" w:hint="default"/>
      <w:color w:val="222A35"/>
      <w:sz w:val="18"/>
      <w:szCs w:val="18"/>
    </w:rPr>
  </w:style>
  <w:style w:type="paragraph" w:styleId="TableofFigures">
    <w:name w:val="table of figures"/>
    <w:basedOn w:val="Normal"/>
    <w:next w:val="Normal"/>
    <w:uiPriority w:val="99"/>
    <w:unhideWhenUsed/>
    <w:rsid w:val="00CA3571"/>
    <w:pPr>
      <w:spacing w:before="40" w:after="40"/>
    </w:pPr>
    <w:rPr>
      <w:rFonts w:ascii="Roboto Light" w:hAnsi="Roboto Light"/>
      <w:sz w:val="20"/>
    </w:rPr>
  </w:style>
  <w:style w:type="paragraph" w:styleId="TOC3">
    <w:name w:val="toc 3"/>
    <w:basedOn w:val="Normal"/>
    <w:next w:val="Normal"/>
    <w:autoRedefine/>
    <w:uiPriority w:val="39"/>
    <w:unhideWhenUsed/>
    <w:rsid w:val="00F77E6F"/>
    <w:pPr>
      <w:tabs>
        <w:tab w:val="right" w:leader="dot" w:pos="9016"/>
      </w:tabs>
      <w:spacing w:after="100"/>
      <w:ind w:left="442"/>
    </w:pPr>
    <w:rPr>
      <w:rFonts w:ascii="Roboto Light" w:hAnsi="Roboto Light"/>
    </w:rPr>
  </w:style>
  <w:style w:type="paragraph" w:customStyle="1" w:styleId="FrontPageTitle">
    <w:name w:val="Front Page Title"/>
    <w:basedOn w:val="Normal"/>
    <w:qFormat/>
    <w:rsid w:val="008E54DF"/>
    <w:pPr>
      <w:autoSpaceDE w:val="0"/>
      <w:autoSpaceDN w:val="0"/>
      <w:adjustRightInd w:val="0"/>
      <w:snapToGrid w:val="0"/>
      <w:spacing w:before="0" w:line="221" w:lineRule="auto"/>
      <w:textAlignment w:val="center"/>
    </w:pPr>
    <w:rPr>
      <w:rFonts w:cs="Open Sans"/>
      <w:b/>
      <w:bCs/>
      <w:color w:val="3B3838" w:themeColor="background2" w:themeShade="40"/>
      <w:spacing w:val="-60"/>
      <w:sz w:val="76"/>
      <w:szCs w:val="76"/>
    </w:rPr>
  </w:style>
  <w:style w:type="character" w:styleId="UnresolvedMention">
    <w:name w:val="Unresolved Mention"/>
    <w:basedOn w:val="DefaultParagraphFont"/>
    <w:uiPriority w:val="99"/>
    <w:semiHidden/>
    <w:unhideWhenUsed/>
    <w:rsid w:val="00F1512A"/>
    <w:rPr>
      <w:color w:val="605E5C"/>
      <w:shd w:val="clear" w:color="auto" w:fill="E1DFDD"/>
    </w:rPr>
  </w:style>
  <w:style w:type="paragraph" w:customStyle="1" w:styleId="contentstable">
    <w:name w:val="contents table"/>
    <w:basedOn w:val="TOC1"/>
    <w:link w:val="contentstableChar"/>
    <w:rsid w:val="0073601C"/>
    <w:pPr>
      <w:shd w:val="clear" w:color="auto" w:fill="FFF4E4"/>
      <w:tabs>
        <w:tab w:val="right" w:leader="dot" w:pos="9016"/>
      </w:tabs>
    </w:pPr>
    <w:rPr>
      <w:noProof/>
    </w:rPr>
  </w:style>
  <w:style w:type="character" w:customStyle="1" w:styleId="TOC1Char">
    <w:name w:val="TOC 1 Char"/>
    <w:basedOn w:val="DefaultParagraphFont"/>
    <w:link w:val="TOC1"/>
    <w:uiPriority w:val="39"/>
    <w:rsid w:val="00F77E6F"/>
    <w:rPr>
      <w:rFonts w:ascii="Open Sans SemiBold" w:hAnsi="Open Sans SemiBold" w:cstheme="minorBidi"/>
      <w:color w:val="222A35" w:themeColor="text2" w:themeShade="80"/>
      <w:sz w:val="28"/>
      <w:szCs w:val="22"/>
    </w:rPr>
  </w:style>
  <w:style w:type="character" w:customStyle="1" w:styleId="contentstableChar">
    <w:name w:val="contents table Char"/>
    <w:basedOn w:val="TOC1Char"/>
    <w:link w:val="contentstable"/>
    <w:rsid w:val="0073601C"/>
    <w:rPr>
      <w:rFonts w:ascii="Open Sans SemiBold" w:hAnsi="Open Sans SemiBold" w:cstheme="minorBidi"/>
      <w:noProof/>
      <w:color w:val="222A35" w:themeColor="text2" w:themeShade="80"/>
      <w:sz w:val="28"/>
      <w:szCs w:val="22"/>
      <w:shd w:val="clear" w:color="auto" w:fill="FFF4E4"/>
    </w:rPr>
  </w:style>
  <w:style w:type="paragraph" w:styleId="TOC5">
    <w:name w:val="toc 5"/>
    <w:basedOn w:val="Normal"/>
    <w:next w:val="Normal"/>
    <w:autoRedefine/>
    <w:uiPriority w:val="39"/>
    <w:unhideWhenUsed/>
    <w:rsid w:val="00CA3571"/>
    <w:pPr>
      <w:spacing w:after="100"/>
      <w:ind w:left="880"/>
    </w:pPr>
    <w:rPr>
      <w:rFonts w:ascii="Roboto Light" w:hAnsi="Roboto Light"/>
      <w:sz w:val="20"/>
    </w:rPr>
  </w:style>
  <w:style w:type="paragraph" w:styleId="TOCHeading">
    <w:name w:val="TOC Heading"/>
    <w:basedOn w:val="Heading1"/>
    <w:next w:val="Normal"/>
    <w:uiPriority w:val="39"/>
    <w:unhideWhenUsed/>
    <w:qFormat/>
    <w:rsid w:val="00050950"/>
    <w:pPr>
      <w:keepLines/>
      <w:pBdr>
        <w:top w:val="single" w:sz="24" w:space="1" w:color="FFB81C"/>
        <w:left w:val="single" w:sz="24" w:space="4" w:color="FFB81C"/>
        <w:bottom w:val="single" w:sz="24" w:space="1" w:color="FFB81C"/>
        <w:right w:val="single" w:sz="24" w:space="4" w:color="FFB81C"/>
      </w:pBdr>
      <w:spacing w:after="0" w:line="288" w:lineRule="auto"/>
      <w:outlineLvl w:val="9"/>
    </w:pPr>
    <w:rPr>
      <w:rFonts w:ascii="Open Sans" w:eastAsiaTheme="majorEastAsia" w:hAnsi="Open Sans" w:cstheme="majorBidi"/>
      <w:sz w:val="32"/>
      <w:szCs w:val="3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915877">
      <w:bodyDiv w:val="1"/>
      <w:marLeft w:val="0"/>
      <w:marRight w:val="0"/>
      <w:marTop w:val="0"/>
      <w:marBottom w:val="0"/>
      <w:divBdr>
        <w:top w:val="none" w:sz="0" w:space="0" w:color="auto"/>
        <w:left w:val="none" w:sz="0" w:space="0" w:color="auto"/>
        <w:bottom w:val="none" w:sz="0" w:space="0" w:color="auto"/>
        <w:right w:val="none" w:sz="0" w:space="0" w:color="auto"/>
      </w:divBdr>
    </w:div>
    <w:div w:id="41028685">
      <w:bodyDiv w:val="1"/>
      <w:marLeft w:val="0"/>
      <w:marRight w:val="0"/>
      <w:marTop w:val="0"/>
      <w:marBottom w:val="0"/>
      <w:divBdr>
        <w:top w:val="none" w:sz="0" w:space="0" w:color="auto"/>
        <w:left w:val="none" w:sz="0" w:space="0" w:color="auto"/>
        <w:bottom w:val="none" w:sz="0" w:space="0" w:color="auto"/>
        <w:right w:val="none" w:sz="0" w:space="0" w:color="auto"/>
      </w:divBdr>
    </w:div>
    <w:div w:id="59179389">
      <w:bodyDiv w:val="1"/>
      <w:marLeft w:val="0"/>
      <w:marRight w:val="0"/>
      <w:marTop w:val="0"/>
      <w:marBottom w:val="0"/>
      <w:divBdr>
        <w:top w:val="none" w:sz="0" w:space="0" w:color="auto"/>
        <w:left w:val="none" w:sz="0" w:space="0" w:color="auto"/>
        <w:bottom w:val="none" w:sz="0" w:space="0" w:color="auto"/>
        <w:right w:val="none" w:sz="0" w:space="0" w:color="auto"/>
      </w:divBdr>
    </w:div>
    <w:div w:id="69742545">
      <w:bodyDiv w:val="1"/>
      <w:marLeft w:val="0"/>
      <w:marRight w:val="0"/>
      <w:marTop w:val="0"/>
      <w:marBottom w:val="0"/>
      <w:divBdr>
        <w:top w:val="none" w:sz="0" w:space="0" w:color="auto"/>
        <w:left w:val="none" w:sz="0" w:space="0" w:color="auto"/>
        <w:bottom w:val="none" w:sz="0" w:space="0" w:color="auto"/>
        <w:right w:val="none" w:sz="0" w:space="0" w:color="auto"/>
      </w:divBdr>
    </w:div>
    <w:div w:id="84812597">
      <w:bodyDiv w:val="1"/>
      <w:marLeft w:val="0"/>
      <w:marRight w:val="0"/>
      <w:marTop w:val="0"/>
      <w:marBottom w:val="0"/>
      <w:divBdr>
        <w:top w:val="none" w:sz="0" w:space="0" w:color="auto"/>
        <w:left w:val="none" w:sz="0" w:space="0" w:color="auto"/>
        <w:bottom w:val="none" w:sz="0" w:space="0" w:color="auto"/>
        <w:right w:val="none" w:sz="0" w:space="0" w:color="auto"/>
      </w:divBdr>
    </w:div>
    <w:div w:id="85880795">
      <w:bodyDiv w:val="1"/>
      <w:marLeft w:val="0"/>
      <w:marRight w:val="0"/>
      <w:marTop w:val="0"/>
      <w:marBottom w:val="0"/>
      <w:divBdr>
        <w:top w:val="none" w:sz="0" w:space="0" w:color="auto"/>
        <w:left w:val="none" w:sz="0" w:space="0" w:color="auto"/>
        <w:bottom w:val="none" w:sz="0" w:space="0" w:color="auto"/>
        <w:right w:val="none" w:sz="0" w:space="0" w:color="auto"/>
      </w:divBdr>
    </w:div>
    <w:div w:id="146214764">
      <w:bodyDiv w:val="1"/>
      <w:marLeft w:val="0"/>
      <w:marRight w:val="0"/>
      <w:marTop w:val="0"/>
      <w:marBottom w:val="0"/>
      <w:divBdr>
        <w:top w:val="none" w:sz="0" w:space="0" w:color="auto"/>
        <w:left w:val="none" w:sz="0" w:space="0" w:color="auto"/>
        <w:bottom w:val="none" w:sz="0" w:space="0" w:color="auto"/>
        <w:right w:val="none" w:sz="0" w:space="0" w:color="auto"/>
      </w:divBdr>
    </w:div>
    <w:div w:id="153037919">
      <w:bodyDiv w:val="1"/>
      <w:marLeft w:val="0"/>
      <w:marRight w:val="0"/>
      <w:marTop w:val="0"/>
      <w:marBottom w:val="0"/>
      <w:divBdr>
        <w:top w:val="none" w:sz="0" w:space="0" w:color="auto"/>
        <w:left w:val="none" w:sz="0" w:space="0" w:color="auto"/>
        <w:bottom w:val="none" w:sz="0" w:space="0" w:color="auto"/>
        <w:right w:val="none" w:sz="0" w:space="0" w:color="auto"/>
      </w:divBdr>
    </w:div>
    <w:div w:id="160512914">
      <w:bodyDiv w:val="1"/>
      <w:marLeft w:val="0"/>
      <w:marRight w:val="0"/>
      <w:marTop w:val="0"/>
      <w:marBottom w:val="0"/>
      <w:divBdr>
        <w:top w:val="none" w:sz="0" w:space="0" w:color="auto"/>
        <w:left w:val="none" w:sz="0" w:space="0" w:color="auto"/>
        <w:bottom w:val="none" w:sz="0" w:space="0" w:color="auto"/>
        <w:right w:val="none" w:sz="0" w:space="0" w:color="auto"/>
      </w:divBdr>
    </w:div>
    <w:div w:id="186872446">
      <w:bodyDiv w:val="1"/>
      <w:marLeft w:val="0"/>
      <w:marRight w:val="0"/>
      <w:marTop w:val="0"/>
      <w:marBottom w:val="0"/>
      <w:divBdr>
        <w:top w:val="none" w:sz="0" w:space="0" w:color="auto"/>
        <w:left w:val="none" w:sz="0" w:space="0" w:color="auto"/>
        <w:bottom w:val="none" w:sz="0" w:space="0" w:color="auto"/>
        <w:right w:val="none" w:sz="0" w:space="0" w:color="auto"/>
      </w:divBdr>
    </w:div>
    <w:div w:id="188103633">
      <w:bodyDiv w:val="1"/>
      <w:marLeft w:val="0"/>
      <w:marRight w:val="0"/>
      <w:marTop w:val="0"/>
      <w:marBottom w:val="0"/>
      <w:divBdr>
        <w:top w:val="none" w:sz="0" w:space="0" w:color="auto"/>
        <w:left w:val="none" w:sz="0" w:space="0" w:color="auto"/>
        <w:bottom w:val="none" w:sz="0" w:space="0" w:color="auto"/>
        <w:right w:val="none" w:sz="0" w:space="0" w:color="auto"/>
      </w:divBdr>
    </w:div>
    <w:div w:id="188882717">
      <w:bodyDiv w:val="1"/>
      <w:marLeft w:val="0"/>
      <w:marRight w:val="0"/>
      <w:marTop w:val="0"/>
      <w:marBottom w:val="0"/>
      <w:divBdr>
        <w:top w:val="none" w:sz="0" w:space="0" w:color="auto"/>
        <w:left w:val="none" w:sz="0" w:space="0" w:color="auto"/>
        <w:bottom w:val="none" w:sz="0" w:space="0" w:color="auto"/>
        <w:right w:val="none" w:sz="0" w:space="0" w:color="auto"/>
      </w:divBdr>
    </w:div>
    <w:div w:id="235090530">
      <w:bodyDiv w:val="1"/>
      <w:marLeft w:val="0"/>
      <w:marRight w:val="0"/>
      <w:marTop w:val="0"/>
      <w:marBottom w:val="0"/>
      <w:divBdr>
        <w:top w:val="none" w:sz="0" w:space="0" w:color="auto"/>
        <w:left w:val="none" w:sz="0" w:space="0" w:color="auto"/>
        <w:bottom w:val="none" w:sz="0" w:space="0" w:color="auto"/>
        <w:right w:val="none" w:sz="0" w:space="0" w:color="auto"/>
      </w:divBdr>
    </w:div>
    <w:div w:id="277953407">
      <w:bodyDiv w:val="1"/>
      <w:marLeft w:val="0"/>
      <w:marRight w:val="0"/>
      <w:marTop w:val="0"/>
      <w:marBottom w:val="0"/>
      <w:divBdr>
        <w:top w:val="none" w:sz="0" w:space="0" w:color="auto"/>
        <w:left w:val="none" w:sz="0" w:space="0" w:color="auto"/>
        <w:bottom w:val="none" w:sz="0" w:space="0" w:color="auto"/>
        <w:right w:val="none" w:sz="0" w:space="0" w:color="auto"/>
      </w:divBdr>
    </w:div>
    <w:div w:id="279995213">
      <w:bodyDiv w:val="1"/>
      <w:marLeft w:val="0"/>
      <w:marRight w:val="0"/>
      <w:marTop w:val="0"/>
      <w:marBottom w:val="0"/>
      <w:divBdr>
        <w:top w:val="none" w:sz="0" w:space="0" w:color="auto"/>
        <w:left w:val="none" w:sz="0" w:space="0" w:color="auto"/>
        <w:bottom w:val="none" w:sz="0" w:space="0" w:color="auto"/>
        <w:right w:val="none" w:sz="0" w:space="0" w:color="auto"/>
      </w:divBdr>
    </w:div>
    <w:div w:id="328024214">
      <w:bodyDiv w:val="1"/>
      <w:marLeft w:val="0"/>
      <w:marRight w:val="0"/>
      <w:marTop w:val="0"/>
      <w:marBottom w:val="0"/>
      <w:divBdr>
        <w:top w:val="none" w:sz="0" w:space="0" w:color="auto"/>
        <w:left w:val="none" w:sz="0" w:space="0" w:color="auto"/>
        <w:bottom w:val="none" w:sz="0" w:space="0" w:color="auto"/>
        <w:right w:val="none" w:sz="0" w:space="0" w:color="auto"/>
      </w:divBdr>
    </w:div>
    <w:div w:id="336419494">
      <w:bodyDiv w:val="1"/>
      <w:marLeft w:val="0"/>
      <w:marRight w:val="0"/>
      <w:marTop w:val="0"/>
      <w:marBottom w:val="0"/>
      <w:divBdr>
        <w:top w:val="none" w:sz="0" w:space="0" w:color="auto"/>
        <w:left w:val="none" w:sz="0" w:space="0" w:color="auto"/>
        <w:bottom w:val="none" w:sz="0" w:space="0" w:color="auto"/>
        <w:right w:val="none" w:sz="0" w:space="0" w:color="auto"/>
      </w:divBdr>
    </w:div>
    <w:div w:id="364716003">
      <w:bodyDiv w:val="1"/>
      <w:marLeft w:val="0"/>
      <w:marRight w:val="0"/>
      <w:marTop w:val="0"/>
      <w:marBottom w:val="0"/>
      <w:divBdr>
        <w:top w:val="none" w:sz="0" w:space="0" w:color="auto"/>
        <w:left w:val="none" w:sz="0" w:space="0" w:color="auto"/>
        <w:bottom w:val="none" w:sz="0" w:space="0" w:color="auto"/>
        <w:right w:val="none" w:sz="0" w:space="0" w:color="auto"/>
      </w:divBdr>
    </w:div>
    <w:div w:id="375468227">
      <w:bodyDiv w:val="1"/>
      <w:marLeft w:val="0"/>
      <w:marRight w:val="0"/>
      <w:marTop w:val="0"/>
      <w:marBottom w:val="0"/>
      <w:divBdr>
        <w:top w:val="none" w:sz="0" w:space="0" w:color="auto"/>
        <w:left w:val="none" w:sz="0" w:space="0" w:color="auto"/>
        <w:bottom w:val="none" w:sz="0" w:space="0" w:color="auto"/>
        <w:right w:val="none" w:sz="0" w:space="0" w:color="auto"/>
      </w:divBdr>
    </w:div>
    <w:div w:id="378674273">
      <w:bodyDiv w:val="1"/>
      <w:marLeft w:val="0"/>
      <w:marRight w:val="0"/>
      <w:marTop w:val="0"/>
      <w:marBottom w:val="0"/>
      <w:divBdr>
        <w:top w:val="none" w:sz="0" w:space="0" w:color="auto"/>
        <w:left w:val="none" w:sz="0" w:space="0" w:color="auto"/>
        <w:bottom w:val="none" w:sz="0" w:space="0" w:color="auto"/>
        <w:right w:val="none" w:sz="0" w:space="0" w:color="auto"/>
      </w:divBdr>
    </w:div>
    <w:div w:id="385489852">
      <w:bodyDiv w:val="1"/>
      <w:marLeft w:val="0"/>
      <w:marRight w:val="0"/>
      <w:marTop w:val="0"/>
      <w:marBottom w:val="0"/>
      <w:divBdr>
        <w:top w:val="none" w:sz="0" w:space="0" w:color="auto"/>
        <w:left w:val="none" w:sz="0" w:space="0" w:color="auto"/>
        <w:bottom w:val="none" w:sz="0" w:space="0" w:color="auto"/>
        <w:right w:val="none" w:sz="0" w:space="0" w:color="auto"/>
      </w:divBdr>
    </w:div>
    <w:div w:id="400177437">
      <w:bodyDiv w:val="1"/>
      <w:marLeft w:val="0"/>
      <w:marRight w:val="0"/>
      <w:marTop w:val="0"/>
      <w:marBottom w:val="0"/>
      <w:divBdr>
        <w:top w:val="none" w:sz="0" w:space="0" w:color="auto"/>
        <w:left w:val="none" w:sz="0" w:space="0" w:color="auto"/>
        <w:bottom w:val="none" w:sz="0" w:space="0" w:color="auto"/>
        <w:right w:val="none" w:sz="0" w:space="0" w:color="auto"/>
      </w:divBdr>
    </w:div>
    <w:div w:id="404305835">
      <w:bodyDiv w:val="1"/>
      <w:marLeft w:val="0"/>
      <w:marRight w:val="0"/>
      <w:marTop w:val="0"/>
      <w:marBottom w:val="0"/>
      <w:divBdr>
        <w:top w:val="none" w:sz="0" w:space="0" w:color="auto"/>
        <w:left w:val="none" w:sz="0" w:space="0" w:color="auto"/>
        <w:bottom w:val="none" w:sz="0" w:space="0" w:color="auto"/>
        <w:right w:val="none" w:sz="0" w:space="0" w:color="auto"/>
      </w:divBdr>
    </w:div>
    <w:div w:id="453446002">
      <w:bodyDiv w:val="1"/>
      <w:marLeft w:val="0"/>
      <w:marRight w:val="0"/>
      <w:marTop w:val="0"/>
      <w:marBottom w:val="0"/>
      <w:divBdr>
        <w:top w:val="none" w:sz="0" w:space="0" w:color="auto"/>
        <w:left w:val="none" w:sz="0" w:space="0" w:color="auto"/>
        <w:bottom w:val="none" w:sz="0" w:space="0" w:color="auto"/>
        <w:right w:val="none" w:sz="0" w:space="0" w:color="auto"/>
      </w:divBdr>
    </w:div>
    <w:div w:id="461730847">
      <w:bodyDiv w:val="1"/>
      <w:marLeft w:val="0"/>
      <w:marRight w:val="0"/>
      <w:marTop w:val="0"/>
      <w:marBottom w:val="0"/>
      <w:divBdr>
        <w:top w:val="none" w:sz="0" w:space="0" w:color="auto"/>
        <w:left w:val="none" w:sz="0" w:space="0" w:color="auto"/>
        <w:bottom w:val="none" w:sz="0" w:space="0" w:color="auto"/>
        <w:right w:val="none" w:sz="0" w:space="0" w:color="auto"/>
      </w:divBdr>
    </w:div>
    <w:div w:id="464354525">
      <w:bodyDiv w:val="1"/>
      <w:marLeft w:val="0"/>
      <w:marRight w:val="0"/>
      <w:marTop w:val="0"/>
      <w:marBottom w:val="0"/>
      <w:divBdr>
        <w:top w:val="none" w:sz="0" w:space="0" w:color="auto"/>
        <w:left w:val="none" w:sz="0" w:space="0" w:color="auto"/>
        <w:bottom w:val="none" w:sz="0" w:space="0" w:color="auto"/>
        <w:right w:val="none" w:sz="0" w:space="0" w:color="auto"/>
      </w:divBdr>
    </w:div>
    <w:div w:id="540288715">
      <w:bodyDiv w:val="1"/>
      <w:marLeft w:val="0"/>
      <w:marRight w:val="0"/>
      <w:marTop w:val="0"/>
      <w:marBottom w:val="0"/>
      <w:divBdr>
        <w:top w:val="none" w:sz="0" w:space="0" w:color="auto"/>
        <w:left w:val="none" w:sz="0" w:space="0" w:color="auto"/>
        <w:bottom w:val="none" w:sz="0" w:space="0" w:color="auto"/>
        <w:right w:val="none" w:sz="0" w:space="0" w:color="auto"/>
      </w:divBdr>
    </w:div>
    <w:div w:id="549847659">
      <w:bodyDiv w:val="1"/>
      <w:marLeft w:val="0"/>
      <w:marRight w:val="0"/>
      <w:marTop w:val="0"/>
      <w:marBottom w:val="0"/>
      <w:divBdr>
        <w:top w:val="none" w:sz="0" w:space="0" w:color="auto"/>
        <w:left w:val="none" w:sz="0" w:space="0" w:color="auto"/>
        <w:bottom w:val="none" w:sz="0" w:space="0" w:color="auto"/>
        <w:right w:val="none" w:sz="0" w:space="0" w:color="auto"/>
      </w:divBdr>
    </w:div>
    <w:div w:id="550965576">
      <w:bodyDiv w:val="1"/>
      <w:marLeft w:val="0"/>
      <w:marRight w:val="0"/>
      <w:marTop w:val="0"/>
      <w:marBottom w:val="0"/>
      <w:divBdr>
        <w:top w:val="none" w:sz="0" w:space="0" w:color="auto"/>
        <w:left w:val="none" w:sz="0" w:space="0" w:color="auto"/>
        <w:bottom w:val="none" w:sz="0" w:space="0" w:color="auto"/>
        <w:right w:val="none" w:sz="0" w:space="0" w:color="auto"/>
      </w:divBdr>
    </w:div>
    <w:div w:id="555287819">
      <w:bodyDiv w:val="1"/>
      <w:marLeft w:val="0"/>
      <w:marRight w:val="0"/>
      <w:marTop w:val="0"/>
      <w:marBottom w:val="0"/>
      <w:divBdr>
        <w:top w:val="none" w:sz="0" w:space="0" w:color="auto"/>
        <w:left w:val="none" w:sz="0" w:space="0" w:color="auto"/>
        <w:bottom w:val="none" w:sz="0" w:space="0" w:color="auto"/>
        <w:right w:val="none" w:sz="0" w:space="0" w:color="auto"/>
      </w:divBdr>
    </w:div>
    <w:div w:id="557203202">
      <w:bodyDiv w:val="1"/>
      <w:marLeft w:val="0"/>
      <w:marRight w:val="0"/>
      <w:marTop w:val="0"/>
      <w:marBottom w:val="0"/>
      <w:divBdr>
        <w:top w:val="none" w:sz="0" w:space="0" w:color="auto"/>
        <w:left w:val="none" w:sz="0" w:space="0" w:color="auto"/>
        <w:bottom w:val="none" w:sz="0" w:space="0" w:color="auto"/>
        <w:right w:val="none" w:sz="0" w:space="0" w:color="auto"/>
      </w:divBdr>
    </w:div>
    <w:div w:id="558632680">
      <w:bodyDiv w:val="1"/>
      <w:marLeft w:val="0"/>
      <w:marRight w:val="0"/>
      <w:marTop w:val="0"/>
      <w:marBottom w:val="0"/>
      <w:divBdr>
        <w:top w:val="none" w:sz="0" w:space="0" w:color="auto"/>
        <w:left w:val="none" w:sz="0" w:space="0" w:color="auto"/>
        <w:bottom w:val="none" w:sz="0" w:space="0" w:color="auto"/>
        <w:right w:val="none" w:sz="0" w:space="0" w:color="auto"/>
      </w:divBdr>
    </w:div>
    <w:div w:id="559947381">
      <w:bodyDiv w:val="1"/>
      <w:marLeft w:val="0"/>
      <w:marRight w:val="0"/>
      <w:marTop w:val="0"/>
      <w:marBottom w:val="0"/>
      <w:divBdr>
        <w:top w:val="none" w:sz="0" w:space="0" w:color="auto"/>
        <w:left w:val="none" w:sz="0" w:space="0" w:color="auto"/>
        <w:bottom w:val="none" w:sz="0" w:space="0" w:color="auto"/>
        <w:right w:val="none" w:sz="0" w:space="0" w:color="auto"/>
      </w:divBdr>
    </w:div>
    <w:div w:id="574127247">
      <w:bodyDiv w:val="1"/>
      <w:marLeft w:val="0"/>
      <w:marRight w:val="0"/>
      <w:marTop w:val="0"/>
      <w:marBottom w:val="0"/>
      <w:divBdr>
        <w:top w:val="none" w:sz="0" w:space="0" w:color="auto"/>
        <w:left w:val="none" w:sz="0" w:space="0" w:color="auto"/>
        <w:bottom w:val="none" w:sz="0" w:space="0" w:color="auto"/>
        <w:right w:val="none" w:sz="0" w:space="0" w:color="auto"/>
      </w:divBdr>
    </w:div>
    <w:div w:id="585920227">
      <w:bodyDiv w:val="1"/>
      <w:marLeft w:val="0"/>
      <w:marRight w:val="0"/>
      <w:marTop w:val="0"/>
      <w:marBottom w:val="0"/>
      <w:divBdr>
        <w:top w:val="none" w:sz="0" w:space="0" w:color="auto"/>
        <w:left w:val="none" w:sz="0" w:space="0" w:color="auto"/>
        <w:bottom w:val="none" w:sz="0" w:space="0" w:color="auto"/>
        <w:right w:val="none" w:sz="0" w:space="0" w:color="auto"/>
      </w:divBdr>
    </w:div>
    <w:div w:id="615480527">
      <w:bodyDiv w:val="1"/>
      <w:marLeft w:val="0"/>
      <w:marRight w:val="0"/>
      <w:marTop w:val="0"/>
      <w:marBottom w:val="0"/>
      <w:divBdr>
        <w:top w:val="none" w:sz="0" w:space="0" w:color="auto"/>
        <w:left w:val="none" w:sz="0" w:space="0" w:color="auto"/>
        <w:bottom w:val="none" w:sz="0" w:space="0" w:color="auto"/>
        <w:right w:val="none" w:sz="0" w:space="0" w:color="auto"/>
      </w:divBdr>
    </w:div>
    <w:div w:id="618100539">
      <w:bodyDiv w:val="1"/>
      <w:marLeft w:val="0"/>
      <w:marRight w:val="0"/>
      <w:marTop w:val="0"/>
      <w:marBottom w:val="0"/>
      <w:divBdr>
        <w:top w:val="none" w:sz="0" w:space="0" w:color="auto"/>
        <w:left w:val="none" w:sz="0" w:space="0" w:color="auto"/>
        <w:bottom w:val="none" w:sz="0" w:space="0" w:color="auto"/>
        <w:right w:val="none" w:sz="0" w:space="0" w:color="auto"/>
      </w:divBdr>
    </w:div>
    <w:div w:id="629015501">
      <w:bodyDiv w:val="1"/>
      <w:marLeft w:val="0"/>
      <w:marRight w:val="0"/>
      <w:marTop w:val="0"/>
      <w:marBottom w:val="0"/>
      <w:divBdr>
        <w:top w:val="none" w:sz="0" w:space="0" w:color="auto"/>
        <w:left w:val="none" w:sz="0" w:space="0" w:color="auto"/>
        <w:bottom w:val="none" w:sz="0" w:space="0" w:color="auto"/>
        <w:right w:val="none" w:sz="0" w:space="0" w:color="auto"/>
      </w:divBdr>
    </w:div>
    <w:div w:id="660280275">
      <w:bodyDiv w:val="1"/>
      <w:marLeft w:val="0"/>
      <w:marRight w:val="0"/>
      <w:marTop w:val="0"/>
      <w:marBottom w:val="0"/>
      <w:divBdr>
        <w:top w:val="none" w:sz="0" w:space="0" w:color="auto"/>
        <w:left w:val="none" w:sz="0" w:space="0" w:color="auto"/>
        <w:bottom w:val="none" w:sz="0" w:space="0" w:color="auto"/>
        <w:right w:val="none" w:sz="0" w:space="0" w:color="auto"/>
      </w:divBdr>
    </w:div>
    <w:div w:id="672299524">
      <w:bodyDiv w:val="1"/>
      <w:marLeft w:val="0"/>
      <w:marRight w:val="0"/>
      <w:marTop w:val="0"/>
      <w:marBottom w:val="0"/>
      <w:divBdr>
        <w:top w:val="none" w:sz="0" w:space="0" w:color="auto"/>
        <w:left w:val="none" w:sz="0" w:space="0" w:color="auto"/>
        <w:bottom w:val="none" w:sz="0" w:space="0" w:color="auto"/>
        <w:right w:val="none" w:sz="0" w:space="0" w:color="auto"/>
      </w:divBdr>
    </w:div>
    <w:div w:id="674651269">
      <w:bodyDiv w:val="1"/>
      <w:marLeft w:val="0"/>
      <w:marRight w:val="0"/>
      <w:marTop w:val="0"/>
      <w:marBottom w:val="0"/>
      <w:divBdr>
        <w:top w:val="none" w:sz="0" w:space="0" w:color="auto"/>
        <w:left w:val="none" w:sz="0" w:space="0" w:color="auto"/>
        <w:bottom w:val="none" w:sz="0" w:space="0" w:color="auto"/>
        <w:right w:val="none" w:sz="0" w:space="0" w:color="auto"/>
      </w:divBdr>
    </w:div>
    <w:div w:id="692999989">
      <w:bodyDiv w:val="1"/>
      <w:marLeft w:val="0"/>
      <w:marRight w:val="0"/>
      <w:marTop w:val="0"/>
      <w:marBottom w:val="0"/>
      <w:divBdr>
        <w:top w:val="none" w:sz="0" w:space="0" w:color="auto"/>
        <w:left w:val="none" w:sz="0" w:space="0" w:color="auto"/>
        <w:bottom w:val="none" w:sz="0" w:space="0" w:color="auto"/>
        <w:right w:val="none" w:sz="0" w:space="0" w:color="auto"/>
      </w:divBdr>
    </w:div>
    <w:div w:id="702368799">
      <w:bodyDiv w:val="1"/>
      <w:marLeft w:val="0"/>
      <w:marRight w:val="0"/>
      <w:marTop w:val="0"/>
      <w:marBottom w:val="0"/>
      <w:divBdr>
        <w:top w:val="none" w:sz="0" w:space="0" w:color="auto"/>
        <w:left w:val="none" w:sz="0" w:space="0" w:color="auto"/>
        <w:bottom w:val="none" w:sz="0" w:space="0" w:color="auto"/>
        <w:right w:val="none" w:sz="0" w:space="0" w:color="auto"/>
      </w:divBdr>
    </w:div>
    <w:div w:id="707729590">
      <w:bodyDiv w:val="1"/>
      <w:marLeft w:val="0"/>
      <w:marRight w:val="0"/>
      <w:marTop w:val="0"/>
      <w:marBottom w:val="0"/>
      <w:divBdr>
        <w:top w:val="none" w:sz="0" w:space="0" w:color="auto"/>
        <w:left w:val="none" w:sz="0" w:space="0" w:color="auto"/>
        <w:bottom w:val="none" w:sz="0" w:space="0" w:color="auto"/>
        <w:right w:val="none" w:sz="0" w:space="0" w:color="auto"/>
      </w:divBdr>
    </w:div>
    <w:div w:id="733313091">
      <w:bodyDiv w:val="1"/>
      <w:marLeft w:val="0"/>
      <w:marRight w:val="0"/>
      <w:marTop w:val="0"/>
      <w:marBottom w:val="0"/>
      <w:divBdr>
        <w:top w:val="none" w:sz="0" w:space="0" w:color="auto"/>
        <w:left w:val="none" w:sz="0" w:space="0" w:color="auto"/>
        <w:bottom w:val="none" w:sz="0" w:space="0" w:color="auto"/>
        <w:right w:val="none" w:sz="0" w:space="0" w:color="auto"/>
      </w:divBdr>
    </w:div>
    <w:div w:id="736435764">
      <w:bodyDiv w:val="1"/>
      <w:marLeft w:val="0"/>
      <w:marRight w:val="0"/>
      <w:marTop w:val="0"/>
      <w:marBottom w:val="0"/>
      <w:divBdr>
        <w:top w:val="none" w:sz="0" w:space="0" w:color="auto"/>
        <w:left w:val="none" w:sz="0" w:space="0" w:color="auto"/>
        <w:bottom w:val="none" w:sz="0" w:space="0" w:color="auto"/>
        <w:right w:val="none" w:sz="0" w:space="0" w:color="auto"/>
      </w:divBdr>
    </w:div>
    <w:div w:id="743450930">
      <w:bodyDiv w:val="1"/>
      <w:marLeft w:val="0"/>
      <w:marRight w:val="0"/>
      <w:marTop w:val="0"/>
      <w:marBottom w:val="0"/>
      <w:divBdr>
        <w:top w:val="none" w:sz="0" w:space="0" w:color="auto"/>
        <w:left w:val="none" w:sz="0" w:space="0" w:color="auto"/>
        <w:bottom w:val="none" w:sz="0" w:space="0" w:color="auto"/>
        <w:right w:val="none" w:sz="0" w:space="0" w:color="auto"/>
      </w:divBdr>
    </w:div>
    <w:div w:id="768502135">
      <w:bodyDiv w:val="1"/>
      <w:marLeft w:val="0"/>
      <w:marRight w:val="0"/>
      <w:marTop w:val="0"/>
      <w:marBottom w:val="0"/>
      <w:divBdr>
        <w:top w:val="none" w:sz="0" w:space="0" w:color="auto"/>
        <w:left w:val="none" w:sz="0" w:space="0" w:color="auto"/>
        <w:bottom w:val="none" w:sz="0" w:space="0" w:color="auto"/>
        <w:right w:val="none" w:sz="0" w:space="0" w:color="auto"/>
      </w:divBdr>
    </w:div>
    <w:div w:id="786587077">
      <w:bodyDiv w:val="1"/>
      <w:marLeft w:val="0"/>
      <w:marRight w:val="0"/>
      <w:marTop w:val="0"/>
      <w:marBottom w:val="0"/>
      <w:divBdr>
        <w:top w:val="none" w:sz="0" w:space="0" w:color="auto"/>
        <w:left w:val="none" w:sz="0" w:space="0" w:color="auto"/>
        <w:bottom w:val="none" w:sz="0" w:space="0" w:color="auto"/>
        <w:right w:val="none" w:sz="0" w:space="0" w:color="auto"/>
      </w:divBdr>
    </w:div>
    <w:div w:id="807671157">
      <w:bodyDiv w:val="1"/>
      <w:marLeft w:val="0"/>
      <w:marRight w:val="0"/>
      <w:marTop w:val="0"/>
      <w:marBottom w:val="0"/>
      <w:divBdr>
        <w:top w:val="none" w:sz="0" w:space="0" w:color="auto"/>
        <w:left w:val="none" w:sz="0" w:space="0" w:color="auto"/>
        <w:bottom w:val="none" w:sz="0" w:space="0" w:color="auto"/>
        <w:right w:val="none" w:sz="0" w:space="0" w:color="auto"/>
      </w:divBdr>
    </w:div>
    <w:div w:id="810828888">
      <w:bodyDiv w:val="1"/>
      <w:marLeft w:val="0"/>
      <w:marRight w:val="0"/>
      <w:marTop w:val="0"/>
      <w:marBottom w:val="0"/>
      <w:divBdr>
        <w:top w:val="none" w:sz="0" w:space="0" w:color="auto"/>
        <w:left w:val="none" w:sz="0" w:space="0" w:color="auto"/>
        <w:bottom w:val="none" w:sz="0" w:space="0" w:color="auto"/>
        <w:right w:val="none" w:sz="0" w:space="0" w:color="auto"/>
      </w:divBdr>
    </w:div>
    <w:div w:id="835728858">
      <w:bodyDiv w:val="1"/>
      <w:marLeft w:val="0"/>
      <w:marRight w:val="0"/>
      <w:marTop w:val="0"/>
      <w:marBottom w:val="0"/>
      <w:divBdr>
        <w:top w:val="none" w:sz="0" w:space="0" w:color="auto"/>
        <w:left w:val="none" w:sz="0" w:space="0" w:color="auto"/>
        <w:bottom w:val="none" w:sz="0" w:space="0" w:color="auto"/>
        <w:right w:val="none" w:sz="0" w:space="0" w:color="auto"/>
      </w:divBdr>
    </w:div>
    <w:div w:id="877085407">
      <w:bodyDiv w:val="1"/>
      <w:marLeft w:val="0"/>
      <w:marRight w:val="0"/>
      <w:marTop w:val="0"/>
      <w:marBottom w:val="0"/>
      <w:divBdr>
        <w:top w:val="none" w:sz="0" w:space="0" w:color="auto"/>
        <w:left w:val="none" w:sz="0" w:space="0" w:color="auto"/>
        <w:bottom w:val="none" w:sz="0" w:space="0" w:color="auto"/>
        <w:right w:val="none" w:sz="0" w:space="0" w:color="auto"/>
      </w:divBdr>
    </w:div>
    <w:div w:id="878739042">
      <w:bodyDiv w:val="1"/>
      <w:marLeft w:val="0"/>
      <w:marRight w:val="0"/>
      <w:marTop w:val="0"/>
      <w:marBottom w:val="0"/>
      <w:divBdr>
        <w:top w:val="none" w:sz="0" w:space="0" w:color="auto"/>
        <w:left w:val="none" w:sz="0" w:space="0" w:color="auto"/>
        <w:bottom w:val="none" w:sz="0" w:space="0" w:color="auto"/>
        <w:right w:val="none" w:sz="0" w:space="0" w:color="auto"/>
      </w:divBdr>
    </w:div>
    <w:div w:id="879127891">
      <w:bodyDiv w:val="1"/>
      <w:marLeft w:val="0"/>
      <w:marRight w:val="0"/>
      <w:marTop w:val="0"/>
      <w:marBottom w:val="0"/>
      <w:divBdr>
        <w:top w:val="none" w:sz="0" w:space="0" w:color="auto"/>
        <w:left w:val="none" w:sz="0" w:space="0" w:color="auto"/>
        <w:bottom w:val="none" w:sz="0" w:space="0" w:color="auto"/>
        <w:right w:val="none" w:sz="0" w:space="0" w:color="auto"/>
      </w:divBdr>
    </w:div>
    <w:div w:id="880675629">
      <w:bodyDiv w:val="1"/>
      <w:marLeft w:val="0"/>
      <w:marRight w:val="0"/>
      <w:marTop w:val="0"/>
      <w:marBottom w:val="0"/>
      <w:divBdr>
        <w:top w:val="none" w:sz="0" w:space="0" w:color="auto"/>
        <w:left w:val="none" w:sz="0" w:space="0" w:color="auto"/>
        <w:bottom w:val="none" w:sz="0" w:space="0" w:color="auto"/>
        <w:right w:val="none" w:sz="0" w:space="0" w:color="auto"/>
      </w:divBdr>
    </w:div>
    <w:div w:id="888759850">
      <w:bodyDiv w:val="1"/>
      <w:marLeft w:val="0"/>
      <w:marRight w:val="0"/>
      <w:marTop w:val="0"/>
      <w:marBottom w:val="0"/>
      <w:divBdr>
        <w:top w:val="none" w:sz="0" w:space="0" w:color="auto"/>
        <w:left w:val="none" w:sz="0" w:space="0" w:color="auto"/>
        <w:bottom w:val="none" w:sz="0" w:space="0" w:color="auto"/>
        <w:right w:val="none" w:sz="0" w:space="0" w:color="auto"/>
      </w:divBdr>
    </w:div>
    <w:div w:id="894967988">
      <w:bodyDiv w:val="1"/>
      <w:marLeft w:val="0"/>
      <w:marRight w:val="0"/>
      <w:marTop w:val="0"/>
      <w:marBottom w:val="0"/>
      <w:divBdr>
        <w:top w:val="none" w:sz="0" w:space="0" w:color="auto"/>
        <w:left w:val="none" w:sz="0" w:space="0" w:color="auto"/>
        <w:bottom w:val="none" w:sz="0" w:space="0" w:color="auto"/>
        <w:right w:val="none" w:sz="0" w:space="0" w:color="auto"/>
      </w:divBdr>
    </w:div>
    <w:div w:id="916088032">
      <w:bodyDiv w:val="1"/>
      <w:marLeft w:val="0"/>
      <w:marRight w:val="0"/>
      <w:marTop w:val="0"/>
      <w:marBottom w:val="0"/>
      <w:divBdr>
        <w:top w:val="none" w:sz="0" w:space="0" w:color="auto"/>
        <w:left w:val="none" w:sz="0" w:space="0" w:color="auto"/>
        <w:bottom w:val="none" w:sz="0" w:space="0" w:color="auto"/>
        <w:right w:val="none" w:sz="0" w:space="0" w:color="auto"/>
      </w:divBdr>
    </w:div>
    <w:div w:id="928924670">
      <w:bodyDiv w:val="1"/>
      <w:marLeft w:val="0"/>
      <w:marRight w:val="0"/>
      <w:marTop w:val="0"/>
      <w:marBottom w:val="0"/>
      <w:divBdr>
        <w:top w:val="none" w:sz="0" w:space="0" w:color="auto"/>
        <w:left w:val="none" w:sz="0" w:space="0" w:color="auto"/>
        <w:bottom w:val="none" w:sz="0" w:space="0" w:color="auto"/>
        <w:right w:val="none" w:sz="0" w:space="0" w:color="auto"/>
      </w:divBdr>
    </w:div>
    <w:div w:id="930116377">
      <w:bodyDiv w:val="1"/>
      <w:marLeft w:val="0"/>
      <w:marRight w:val="0"/>
      <w:marTop w:val="0"/>
      <w:marBottom w:val="0"/>
      <w:divBdr>
        <w:top w:val="none" w:sz="0" w:space="0" w:color="auto"/>
        <w:left w:val="none" w:sz="0" w:space="0" w:color="auto"/>
        <w:bottom w:val="none" w:sz="0" w:space="0" w:color="auto"/>
        <w:right w:val="none" w:sz="0" w:space="0" w:color="auto"/>
      </w:divBdr>
    </w:div>
    <w:div w:id="933434467">
      <w:bodyDiv w:val="1"/>
      <w:marLeft w:val="0"/>
      <w:marRight w:val="0"/>
      <w:marTop w:val="0"/>
      <w:marBottom w:val="0"/>
      <w:divBdr>
        <w:top w:val="none" w:sz="0" w:space="0" w:color="auto"/>
        <w:left w:val="none" w:sz="0" w:space="0" w:color="auto"/>
        <w:bottom w:val="none" w:sz="0" w:space="0" w:color="auto"/>
        <w:right w:val="none" w:sz="0" w:space="0" w:color="auto"/>
      </w:divBdr>
    </w:div>
    <w:div w:id="981353162">
      <w:bodyDiv w:val="1"/>
      <w:marLeft w:val="0"/>
      <w:marRight w:val="0"/>
      <w:marTop w:val="0"/>
      <w:marBottom w:val="0"/>
      <w:divBdr>
        <w:top w:val="none" w:sz="0" w:space="0" w:color="auto"/>
        <w:left w:val="none" w:sz="0" w:space="0" w:color="auto"/>
        <w:bottom w:val="none" w:sz="0" w:space="0" w:color="auto"/>
        <w:right w:val="none" w:sz="0" w:space="0" w:color="auto"/>
      </w:divBdr>
    </w:div>
    <w:div w:id="1009336339">
      <w:bodyDiv w:val="1"/>
      <w:marLeft w:val="0"/>
      <w:marRight w:val="0"/>
      <w:marTop w:val="0"/>
      <w:marBottom w:val="0"/>
      <w:divBdr>
        <w:top w:val="none" w:sz="0" w:space="0" w:color="auto"/>
        <w:left w:val="none" w:sz="0" w:space="0" w:color="auto"/>
        <w:bottom w:val="none" w:sz="0" w:space="0" w:color="auto"/>
        <w:right w:val="none" w:sz="0" w:space="0" w:color="auto"/>
      </w:divBdr>
    </w:div>
    <w:div w:id="1022970402">
      <w:bodyDiv w:val="1"/>
      <w:marLeft w:val="0"/>
      <w:marRight w:val="0"/>
      <w:marTop w:val="0"/>
      <w:marBottom w:val="0"/>
      <w:divBdr>
        <w:top w:val="none" w:sz="0" w:space="0" w:color="auto"/>
        <w:left w:val="none" w:sz="0" w:space="0" w:color="auto"/>
        <w:bottom w:val="none" w:sz="0" w:space="0" w:color="auto"/>
        <w:right w:val="none" w:sz="0" w:space="0" w:color="auto"/>
      </w:divBdr>
    </w:div>
    <w:div w:id="1030953739">
      <w:bodyDiv w:val="1"/>
      <w:marLeft w:val="0"/>
      <w:marRight w:val="0"/>
      <w:marTop w:val="0"/>
      <w:marBottom w:val="0"/>
      <w:divBdr>
        <w:top w:val="none" w:sz="0" w:space="0" w:color="auto"/>
        <w:left w:val="none" w:sz="0" w:space="0" w:color="auto"/>
        <w:bottom w:val="none" w:sz="0" w:space="0" w:color="auto"/>
        <w:right w:val="none" w:sz="0" w:space="0" w:color="auto"/>
      </w:divBdr>
    </w:div>
    <w:div w:id="1033268248">
      <w:bodyDiv w:val="1"/>
      <w:marLeft w:val="0"/>
      <w:marRight w:val="0"/>
      <w:marTop w:val="0"/>
      <w:marBottom w:val="0"/>
      <w:divBdr>
        <w:top w:val="none" w:sz="0" w:space="0" w:color="auto"/>
        <w:left w:val="none" w:sz="0" w:space="0" w:color="auto"/>
        <w:bottom w:val="none" w:sz="0" w:space="0" w:color="auto"/>
        <w:right w:val="none" w:sz="0" w:space="0" w:color="auto"/>
      </w:divBdr>
    </w:div>
    <w:div w:id="1041445499">
      <w:bodyDiv w:val="1"/>
      <w:marLeft w:val="0"/>
      <w:marRight w:val="0"/>
      <w:marTop w:val="0"/>
      <w:marBottom w:val="0"/>
      <w:divBdr>
        <w:top w:val="none" w:sz="0" w:space="0" w:color="auto"/>
        <w:left w:val="none" w:sz="0" w:space="0" w:color="auto"/>
        <w:bottom w:val="none" w:sz="0" w:space="0" w:color="auto"/>
        <w:right w:val="none" w:sz="0" w:space="0" w:color="auto"/>
      </w:divBdr>
    </w:div>
    <w:div w:id="1049307291">
      <w:bodyDiv w:val="1"/>
      <w:marLeft w:val="0"/>
      <w:marRight w:val="0"/>
      <w:marTop w:val="0"/>
      <w:marBottom w:val="0"/>
      <w:divBdr>
        <w:top w:val="none" w:sz="0" w:space="0" w:color="auto"/>
        <w:left w:val="none" w:sz="0" w:space="0" w:color="auto"/>
        <w:bottom w:val="none" w:sz="0" w:space="0" w:color="auto"/>
        <w:right w:val="none" w:sz="0" w:space="0" w:color="auto"/>
      </w:divBdr>
    </w:div>
    <w:div w:id="1067995249">
      <w:bodyDiv w:val="1"/>
      <w:marLeft w:val="0"/>
      <w:marRight w:val="0"/>
      <w:marTop w:val="0"/>
      <w:marBottom w:val="0"/>
      <w:divBdr>
        <w:top w:val="none" w:sz="0" w:space="0" w:color="auto"/>
        <w:left w:val="none" w:sz="0" w:space="0" w:color="auto"/>
        <w:bottom w:val="none" w:sz="0" w:space="0" w:color="auto"/>
        <w:right w:val="none" w:sz="0" w:space="0" w:color="auto"/>
      </w:divBdr>
    </w:div>
    <w:div w:id="1210799059">
      <w:bodyDiv w:val="1"/>
      <w:marLeft w:val="0"/>
      <w:marRight w:val="0"/>
      <w:marTop w:val="0"/>
      <w:marBottom w:val="0"/>
      <w:divBdr>
        <w:top w:val="none" w:sz="0" w:space="0" w:color="auto"/>
        <w:left w:val="none" w:sz="0" w:space="0" w:color="auto"/>
        <w:bottom w:val="none" w:sz="0" w:space="0" w:color="auto"/>
        <w:right w:val="none" w:sz="0" w:space="0" w:color="auto"/>
      </w:divBdr>
    </w:div>
    <w:div w:id="1236237244">
      <w:bodyDiv w:val="1"/>
      <w:marLeft w:val="0"/>
      <w:marRight w:val="0"/>
      <w:marTop w:val="0"/>
      <w:marBottom w:val="0"/>
      <w:divBdr>
        <w:top w:val="none" w:sz="0" w:space="0" w:color="auto"/>
        <w:left w:val="none" w:sz="0" w:space="0" w:color="auto"/>
        <w:bottom w:val="none" w:sz="0" w:space="0" w:color="auto"/>
        <w:right w:val="none" w:sz="0" w:space="0" w:color="auto"/>
      </w:divBdr>
    </w:div>
    <w:div w:id="1249197741">
      <w:bodyDiv w:val="1"/>
      <w:marLeft w:val="0"/>
      <w:marRight w:val="0"/>
      <w:marTop w:val="0"/>
      <w:marBottom w:val="0"/>
      <w:divBdr>
        <w:top w:val="none" w:sz="0" w:space="0" w:color="auto"/>
        <w:left w:val="none" w:sz="0" w:space="0" w:color="auto"/>
        <w:bottom w:val="none" w:sz="0" w:space="0" w:color="auto"/>
        <w:right w:val="none" w:sz="0" w:space="0" w:color="auto"/>
      </w:divBdr>
    </w:div>
    <w:div w:id="1261183721">
      <w:bodyDiv w:val="1"/>
      <w:marLeft w:val="0"/>
      <w:marRight w:val="0"/>
      <w:marTop w:val="0"/>
      <w:marBottom w:val="0"/>
      <w:divBdr>
        <w:top w:val="none" w:sz="0" w:space="0" w:color="auto"/>
        <w:left w:val="none" w:sz="0" w:space="0" w:color="auto"/>
        <w:bottom w:val="none" w:sz="0" w:space="0" w:color="auto"/>
        <w:right w:val="none" w:sz="0" w:space="0" w:color="auto"/>
      </w:divBdr>
    </w:div>
    <w:div w:id="1277910058">
      <w:bodyDiv w:val="1"/>
      <w:marLeft w:val="0"/>
      <w:marRight w:val="0"/>
      <w:marTop w:val="0"/>
      <w:marBottom w:val="0"/>
      <w:divBdr>
        <w:top w:val="none" w:sz="0" w:space="0" w:color="auto"/>
        <w:left w:val="none" w:sz="0" w:space="0" w:color="auto"/>
        <w:bottom w:val="none" w:sz="0" w:space="0" w:color="auto"/>
        <w:right w:val="none" w:sz="0" w:space="0" w:color="auto"/>
      </w:divBdr>
    </w:div>
    <w:div w:id="1279221534">
      <w:bodyDiv w:val="1"/>
      <w:marLeft w:val="0"/>
      <w:marRight w:val="0"/>
      <w:marTop w:val="0"/>
      <w:marBottom w:val="0"/>
      <w:divBdr>
        <w:top w:val="none" w:sz="0" w:space="0" w:color="auto"/>
        <w:left w:val="none" w:sz="0" w:space="0" w:color="auto"/>
        <w:bottom w:val="none" w:sz="0" w:space="0" w:color="auto"/>
        <w:right w:val="none" w:sz="0" w:space="0" w:color="auto"/>
      </w:divBdr>
    </w:div>
    <w:div w:id="1315375382">
      <w:bodyDiv w:val="1"/>
      <w:marLeft w:val="0"/>
      <w:marRight w:val="0"/>
      <w:marTop w:val="0"/>
      <w:marBottom w:val="0"/>
      <w:divBdr>
        <w:top w:val="none" w:sz="0" w:space="0" w:color="auto"/>
        <w:left w:val="none" w:sz="0" w:space="0" w:color="auto"/>
        <w:bottom w:val="none" w:sz="0" w:space="0" w:color="auto"/>
        <w:right w:val="none" w:sz="0" w:space="0" w:color="auto"/>
      </w:divBdr>
    </w:div>
    <w:div w:id="1341545439">
      <w:bodyDiv w:val="1"/>
      <w:marLeft w:val="0"/>
      <w:marRight w:val="0"/>
      <w:marTop w:val="0"/>
      <w:marBottom w:val="0"/>
      <w:divBdr>
        <w:top w:val="none" w:sz="0" w:space="0" w:color="auto"/>
        <w:left w:val="none" w:sz="0" w:space="0" w:color="auto"/>
        <w:bottom w:val="none" w:sz="0" w:space="0" w:color="auto"/>
        <w:right w:val="none" w:sz="0" w:space="0" w:color="auto"/>
      </w:divBdr>
    </w:div>
    <w:div w:id="1412116014">
      <w:bodyDiv w:val="1"/>
      <w:marLeft w:val="0"/>
      <w:marRight w:val="0"/>
      <w:marTop w:val="0"/>
      <w:marBottom w:val="0"/>
      <w:divBdr>
        <w:top w:val="none" w:sz="0" w:space="0" w:color="auto"/>
        <w:left w:val="none" w:sz="0" w:space="0" w:color="auto"/>
        <w:bottom w:val="none" w:sz="0" w:space="0" w:color="auto"/>
        <w:right w:val="none" w:sz="0" w:space="0" w:color="auto"/>
      </w:divBdr>
    </w:div>
    <w:div w:id="1424031749">
      <w:bodyDiv w:val="1"/>
      <w:marLeft w:val="0"/>
      <w:marRight w:val="0"/>
      <w:marTop w:val="0"/>
      <w:marBottom w:val="0"/>
      <w:divBdr>
        <w:top w:val="none" w:sz="0" w:space="0" w:color="auto"/>
        <w:left w:val="none" w:sz="0" w:space="0" w:color="auto"/>
        <w:bottom w:val="none" w:sz="0" w:space="0" w:color="auto"/>
        <w:right w:val="none" w:sz="0" w:space="0" w:color="auto"/>
      </w:divBdr>
    </w:div>
    <w:div w:id="1430276504">
      <w:bodyDiv w:val="1"/>
      <w:marLeft w:val="0"/>
      <w:marRight w:val="0"/>
      <w:marTop w:val="0"/>
      <w:marBottom w:val="0"/>
      <w:divBdr>
        <w:top w:val="none" w:sz="0" w:space="0" w:color="auto"/>
        <w:left w:val="none" w:sz="0" w:space="0" w:color="auto"/>
        <w:bottom w:val="none" w:sz="0" w:space="0" w:color="auto"/>
        <w:right w:val="none" w:sz="0" w:space="0" w:color="auto"/>
      </w:divBdr>
    </w:div>
    <w:div w:id="1466266890">
      <w:bodyDiv w:val="1"/>
      <w:marLeft w:val="0"/>
      <w:marRight w:val="0"/>
      <w:marTop w:val="0"/>
      <w:marBottom w:val="0"/>
      <w:divBdr>
        <w:top w:val="none" w:sz="0" w:space="0" w:color="auto"/>
        <w:left w:val="none" w:sz="0" w:space="0" w:color="auto"/>
        <w:bottom w:val="none" w:sz="0" w:space="0" w:color="auto"/>
        <w:right w:val="none" w:sz="0" w:space="0" w:color="auto"/>
      </w:divBdr>
    </w:div>
    <w:div w:id="1491483444">
      <w:bodyDiv w:val="1"/>
      <w:marLeft w:val="0"/>
      <w:marRight w:val="0"/>
      <w:marTop w:val="0"/>
      <w:marBottom w:val="0"/>
      <w:divBdr>
        <w:top w:val="none" w:sz="0" w:space="0" w:color="auto"/>
        <w:left w:val="none" w:sz="0" w:space="0" w:color="auto"/>
        <w:bottom w:val="none" w:sz="0" w:space="0" w:color="auto"/>
        <w:right w:val="none" w:sz="0" w:space="0" w:color="auto"/>
      </w:divBdr>
    </w:div>
    <w:div w:id="1494448856">
      <w:bodyDiv w:val="1"/>
      <w:marLeft w:val="0"/>
      <w:marRight w:val="0"/>
      <w:marTop w:val="0"/>
      <w:marBottom w:val="0"/>
      <w:divBdr>
        <w:top w:val="none" w:sz="0" w:space="0" w:color="auto"/>
        <w:left w:val="none" w:sz="0" w:space="0" w:color="auto"/>
        <w:bottom w:val="none" w:sz="0" w:space="0" w:color="auto"/>
        <w:right w:val="none" w:sz="0" w:space="0" w:color="auto"/>
      </w:divBdr>
    </w:div>
    <w:div w:id="1496068121">
      <w:bodyDiv w:val="1"/>
      <w:marLeft w:val="0"/>
      <w:marRight w:val="0"/>
      <w:marTop w:val="0"/>
      <w:marBottom w:val="0"/>
      <w:divBdr>
        <w:top w:val="none" w:sz="0" w:space="0" w:color="auto"/>
        <w:left w:val="none" w:sz="0" w:space="0" w:color="auto"/>
        <w:bottom w:val="none" w:sz="0" w:space="0" w:color="auto"/>
        <w:right w:val="none" w:sz="0" w:space="0" w:color="auto"/>
      </w:divBdr>
    </w:div>
    <w:div w:id="1509252818">
      <w:bodyDiv w:val="1"/>
      <w:marLeft w:val="0"/>
      <w:marRight w:val="0"/>
      <w:marTop w:val="0"/>
      <w:marBottom w:val="0"/>
      <w:divBdr>
        <w:top w:val="none" w:sz="0" w:space="0" w:color="auto"/>
        <w:left w:val="none" w:sz="0" w:space="0" w:color="auto"/>
        <w:bottom w:val="none" w:sz="0" w:space="0" w:color="auto"/>
        <w:right w:val="none" w:sz="0" w:space="0" w:color="auto"/>
      </w:divBdr>
    </w:div>
    <w:div w:id="1532962578">
      <w:bodyDiv w:val="1"/>
      <w:marLeft w:val="0"/>
      <w:marRight w:val="0"/>
      <w:marTop w:val="0"/>
      <w:marBottom w:val="0"/>
      <w:divBdr>
        <w:top w:val="none" w:sz="0" w:space="0" w:color="auto"/>
        <w:left w:val="none" w:sz="0" w:space="0" w:color="auto"/>
        <w:bottom w:val="none" w:sz="0" w:space="0" w:color="auto"/>
        <w:right w:val="none" w:sz="0" w:space="0" w:color="auto"/>
      </w:divBdr>
    </w:div>
    <w:div w:id="1538279466">
      <w:bodyDiv w:val="1"/>
      <w:marLeft w:val="0"/>
      <w:marRight w:val="0"/>
      <w:marTop w:val="0"/>
      <w:marBottom w:val="0"/>
      <w:divBdr>
        <w:top w:val="none" w:sz="0" w:space="0" w:color="auto"/>
        <w:left w:val="none" w:sz="0" w:space="0" w:color="auto"/>
        <w:bottom w:val="none" w:sz="0" w:space="0" w:color="auto"/>
        <w:right w:val="none" w:sz="0" w:space="0" w:color="auto"/>
      </w:divBdr>
    </w:div>
    <w:div w:id="1549301224">
      <w:bodyDiv w:val="1"/>
      <w:marLeft w:val="0"/>
      <w:marRight w:val="0"/>
      <w:marTop w:val="0"/>
      <w:marBottom w:val="0"/>
      <w:divBdr>
        <w:top w:val="none" w:sz="0" w:space="0" w:color="auto"/>
        <w:left w:val="none" w:sz="0" w:space="0" w:color="auto"/>
        <w:bottom w:val="none" w:sz="0" w:space="0" w:color="auto"/>
        <w:right w:val="none" w:sz="0" w:space="0" w:color="auto"/>
      </w:divBdr>
    </w:div>
    <w:div w:id="1554609818">
      <w:bodyDiv w:val="1"/>
      <w:marLeft w:val="0"/>
      <w:marRight w:val="0"/>
      <w:marTop w:val="0"/>
      <w:marBottom w:val="0"/>
      <w:divBdr>
        <w:top w:val="none" w:sz="0" w:space="0" w:color="auto"/>
        <w:left w:val="none" w:sz="0" w:space="0" w:color="auto"/>
        <w:bottom w:val="none" w:sz="0" w:space="0" w:color="auto"/>
        <w:right w:val="none" w:sz="0" w:space="0" w:color="auto"/>
      </w:divBdr>
    </w:div>
    <w:div w:id="1554609876">
      <w:bodyDiv w:val="1"/>
      <w:marLeft w:val="0"/>
      <w:marRight w:val="0"/>
      <w:marTop w:val="0"/>
      <w:marBottom w:val="0"/>
      <w:divBdr>
        <w:top w:val="none" w:sz="0" w:space="0" w:color="auto"/>
        <w:left w:val="none" w:sz="0" w:space="0" w:color="auto"/>
        <w:bottom w:val="none" w:sz="0" w:space="0" w:color="auto"/>
        <w:right w:val="none" w:sz="0" w:space="0" w:color="auto"/>
      </w:divBdr>
    </w:div>
    <w:div w:id="1556697723">
      <w:bodyDiv w:val="1"/>
      <w:marLeft w:val="0"/>
      <w:marRight w:val="0"/>
      <w:marTop w:val="0"/>
      <w:marBottom w:val="0"/>
      <w:divBdr>
        <w:top w:val="none" w:sz="0" w:space="0" w:color="auto"/>
        <w:left w:val="none" w:sz="0" w:space="0" w:color="auto"/>
        <w:bottom w:val="none" w:sz="0" w:space="0" w:color="auto"/>
        <w:right w:val="none" w:sz="0" w:space="0" w:color="auto"/>
      </w:divBdr>
    </w:div>
    <w:div w:id="1572933785">
      <w:bodyDiv w:val="1"/>
      <w:marLeft w:val="0"/>
      <w:marRight w:val="0"/>
      <w:marTop w:val="0"/>
      <w:marBottom w:val="0"/>
      <w:divBdr>
        <w:top w:val="none" w:sz="0" w:space="0" w:color="auto"/>
        <w:left w:val="none" w:sz="0" w:space="0" w:color="auto"/>
        <w:bottom w:val="none" w:sz="0" w:space="0" w:color="auto"/>
        <w:right w:val="none" w:sz="0" w:space="0" w:color="auto"/>
      </w:divBdr>
    </w:div>
    <w:div w:id="1593780298">
      <w:bodyDiv w:val="1"/>
      <w:marLeft w:val="0"/>
      <w:marRight w:val="0"/>
      <w:marTop w:val="0"/>
      <w:marBottom w:val="0"/>
      <w:divBdr>
        <w:top w:val="none" w:sz="0" w:space="0" w:color="auto"/>
        <w:left w:val="none" w:sz="0" w:space="0" w:color="auto"/>
        <w:bottom w:val="none" w:sz="0" w:space="0" w:color="auto"/>
        <w:right w:val="none" w:sz="0" w:space="0" w:color="auto"/>
      </w:divBdr>
    </w:div>
    <w:div w:id="1635257780">
      <w:bodyDiv w:val="1"/>
      <w:marLeft w:val="0"/>
      <w:marRight w:val="0"/>
      <w:marTop w:val="0"/>
      <w:marBottom w:val="0"/>
      <w:divBdr>
        <w:top w:val="none" w:sz="0" w:space="0" w:color="auto"/>
        <w:left w:val="none" w:sz="0" w:space="0" w:color="auto"/>
        <w:bottom w:val="none" w:sz="0" w:space="0" w:color="auto"/>
        <w:right w:val="none" w:sz="0" w:space="0" w:color="auto"/>
      </w:divBdr>
    </w:div>
    <w:div w:id="1647202568">
      <w:bodyDiv w:val="1"/>
      <w:marLeft w:val="0"/>
      <w:marRight w:val="0"/>
      <w:marTop w:val="0"/>
      <w:marBottom w:val="0"/>
      <w:divBdr>
        <w:top w:val="none" w:sz="0" w:space="0" w:color="auto"/>
        <w:left w:val="none" w:sz="0" w:space="0" w:color="auto"/>
        <w:bottom w:val="none" w:sz="0" w:space="0" w:color="auto"/>
        <w:right w:val="none" w:sz="0" w:space="0" w:color="auto"/>
      </w:divBdr>
    </w:div>
    <w:div w:id="1672757883">
      <w:bodyDiv w:val="1"/>
      <w:marLeft w:val="0"/>
      <w:marRight w:val="0"/>
      <w:marTop w:val="0"/>
      <w:marBottom w:val="0"/>
      <w:divBdr>
        <w:top w:val="none" w:sz="0" w:space="0" w:color="auto"/>
        <w:left w:val="none" w:sz="0" w:space="0" w:color="auto"/>
        <w:bottom w:val="none" w:sz="0" w:space="0" w:color="auto"/>
        <w:right w:val="none" w:sz="0" w:space="0" w:color="auto"/>
      </w:divBdr>
    </w:div>
    <w:div w:id="1676565712">
      <w:bodyDiv w:val="1"/>
      <w:marLeft w:val="0"/>
      <w:marRight w:val="0"/>
      <w:marTop w:val="0"/>
      <w:marBottom w:val="0"/>
      <w:divBdr>
        <w:top w:val="none" w:sz="0" w:space="0" w:color="auto"/>
        <w:left w:val="none" w:sz="0" w:space="0" w:color="auto"/>
        <w:bottom w:val="none" w:sz="0" w:space="0" w:color="auto"/>
        <w:right w:val="none" w:sz="0" w:space="0" w:color="auto"/>
      </w:divBdr>
    </w:div>
    <w:div w:id="1681665264">
      <w:bodyDiv w:val="1"/>
      <w:marLeft w:val="0"/>
      <w:marRight w:val="0"/>
      <w:marTop w:val="0"/>
      <w:marBottom w:val="0"/>
      <w:divBdr>
        <w:top w:val="none" w:sz="0" w:space="0" w:color="auto"/>
        <w:left w:val="none" w:sz="0" w:space="0" w:color="auto"/>
        <w:bottom w:val="none" w:sz="0" w:space="0" w:color="auto"/>
        <w:right w:val="none" w:sz="0" w:space="0" w:color="auto"/>
      </w:divBdr>
    </w:div>
    <w:div w:id="1699551778">
      <w:bodyDiv w:val="1"/>
      <w:marLeft w:val="0"/>
      <w:marRight w:val="0"/>
      <w:marTop w:val="0"/>
      <w:marBottom w:val="0"/>
      <w:divBdr>
        <w:top w:val="none" w:sz="0" w:space="0" w:color="auto"/>
        <w:left w:val="none" w:sz="0" w:space="0" w:color="auto"/>
        <w:bottom w:val="none" w:sz="0" w:space="0" w:color="auto"/>
        <w:right w:val="none" w:sz="0" w:space="0" w:color="auto"/>
      </w:divBdr>
    </w:div>
    <w:div w:id="1745761988">
      <w:bodyDiv w:val="1"/>
      <w:marLeft w:val="0"/>
      <w:marRight w:val="0"/>
      <w:marTop w:val="0"/>
      <w:marBottom w:val="0"/>
      <w:divBdr>
        <w:top w:val="none" w:sz="0" w:space="0" w:color="auto"/>
        <w:left w:val="none" w:sz="0" w:space="0" w:color="auto"/>
        <w:bottom w:val="none" w:sz="0" w:space="0" w:color="auto"/>
        <w:right w:val="none" w:sz="0" w:space="0" w:color="auto"/>
      </w:divBdr>
    </w:div>
    <w:div w:id="1806970721">
      <w:bodyDiv w:val="1"/>
      <w:marLeft w:val="0"/>
      <w:marRight w:val="0"/>
      <w:marTop w:val="0"/>
      <w:marBottom w:val="0"/>
      <w:divBdr>
        <w:top w:val="none" w:sz="0" w:space="0" w:color="auto"/>
        <w:left w:val="none" w:sz="0" w:space="0" w:color="auto"/>
        <w:bottom w:val="none" w:sz="0" w:space="0" w:color="auto"/>
        <w:right w:val="none" w:sz="0" w:space="0" w:color="auto"/>
      </w:divBdr>
    </w:div>
    <w:div w:id="1845972198">
      <w:bodyDiv w:val="1"/>
      <w:marLeft w:val="0"/>
      <w:marRight w:val="0"/>
      <w:marTop w:val="0"/>
      <w:marBottom w:val="0"/>
      <w:divBdr>
        <w:top w:val="none" w:sz="0" w:space="0" w:color="auto"/>
        <w:left w:val="none" w:sz="0" w:space="0" w:color="auto"/>
        <w:bottom w:val="none" w:sz="0" w:space="0" w:color="auto"/>
        <w:right w:val="none" w:sz="0" w:space="0" w:color="auto"/>
      </w:divBdr>
    </w:div>
    <w:div w:id="1894461079">
      <w:bodyDiv w:val="1"/>
      <w:marLeft w:val="0"/>
      <w:marRight w:val="0"/>
      <w:marTop w:val="0"/>
      <w:marBottom w:val="0"/>
      <w:divBdr>
        <w:top w:val="none" w:sz="0" w:space="0" w:color="auto"/>
        <w:left w:val="none" w:sz="0" w:space="0" w:color="auto"/>
        <w:bottom w:val="none" w:sz="0" w:space="0" w:color="auto"/>
        <w:right w:val="none" w:sz="0" w:space="0" w:color="auto"/>
      </w:divBdr>
    </w:div>
    <w:div w:id="1927886047">
      <w:bodyDiv w:val="1"/>
      <w:marLeft w:val="0"/>
      <w:marRight w:val="0"/>
      <w:marTop w:val="0"/>
      <w:marBottom w:val="0"/>
      <w:divBdr>
        <w:top w:val="none" w:sz="0" w:space="0" w:color="auto"/>
        <w:left w:val="none" w:sz="0" w:space="0" w:color="auto"/>
        <w:bottom w:val="none" w:sz="0" w:space="0" w:color="auto"/>
        <w:right w:val="none" w:sz="0" w:space="0" w:color="auto"/>
      </w:divBdr>
    </w:div>
    <w:div w:id="1934046435">
      <w:bodyDiv w:val="1"/>
      <w:marLeft w:val="0"/>
      <w:marRight w:val="0"/>
      <w:marTop w:val="0"/>
      <w:marBottom w:val="0"/>
      <w:divBdr>
        <w:top w:val="none" w:sz="0" w:space="0" w:color="auto"/>
        <w:left w:val="none" w:sz="0" w:space="0" w:color="auto"/>
        <w:bottom w:val="none" w:sz="0" w:space="0" w:color="auto"/>
        <w:right w:val="none" w:sz="0" w:space="0" w:color="auto"/>
      </w:divBdr>
    </w:div>
    <w:div w:id="1987970131">
      <w:bodyDiv w:val="1"/>
      <w:marLeft w:val="0"/>
      <w:marRight w:val="0"/>
      <w:marTop w:val="0"/>
      <w:marBottom w:val="0"/>
      <w:divBdr>
        <w:top w:val="none" w:sz="0" w:space="0" w:color="auto"/>
        <w:left w:val="none" w:sz="0" w:space="0" w:color="auto"/>
        <w:bottom w:val="none" w:sz="0" w:space="0" w:color="auto"/>
        <w:right w:val="none" w:sz="0" w:space="0" w:color="auto"/>
      </w:divBdr>
    </w:div>
    <w:div w:id="1991667110">
      <w:bodyDiv w:val="1"/>
      <w:marLeft w:val="0"/>
      <w:marRight w:val="0"/>
      <w:marTop w:val="0"/>
      <w:marBottom w:val="0"/>
      <w:divBdr>
        <w:top w:val="none" w:sz="0" w:space="0" w:color="auto"/>
        <w:left w:val="none" w:sz="0" w:space="0" w:color="auto"/>
        <w:bottom w:val="none" w:sz="0" w:space="0" w:color="auto"/>
        <w:right w:val="none" w:sz="0" w:space="0" w:color="auto"/>
      </w:divBdr>
    </w:div>
    <w:div w:id="1996837672">
      <w:bodyDiv w:val="1"/>
      <w:marLeft w:val="0"/>
      <w:marRight w:val="0"/>
      <w:marTop w:val="0"/>
      <w:marBottom w:val="0"/>
      <w:divBdr>
        <w:top w:val="none" w:sz="0" w:space="0" w:color="auto"/>
        <w:left w:val="none" w:sz="0" w:space="0" w:color="auto"/>
        <w:bottom w:val="none" w:sz="0" w:space="0" w:color="auto"/>
        <w:right w:val="none" w:sz="0" w:space="0" w:color="auto"/>
      </w:divBdr>
    </w:div>
    <w:div w:id="2006861066">
      <w:bodyDiv w:val="1"/>
      <w:marLeft w:val="0"/>
      <w:marRight w:val="0"/>
      <w:marTop w:val="0"/>
      <w:marBottom w:val="0"/>
      <w:divBdr>
        <w:top w:val="none" w:sz="0" w:space="0" w:color="auto"/>
        <w:left w:val="none" w:sz="0" w:space="0" w:color="auto"/>
        <w:bottom w:val="none" w:sz="0" w:space="0" w:color="auto"/>
        <w:right w:val="none" w:sz="0" w:space="0" w:color="auto"/>
      </w:divBdr>
    </w:div>
    <w:div w:id="2014868729">
      <w:bodyDiv w:val="1"/>
      <w:marLeft w:val="0"/>
      <w:marRight w:val="0"/>
      <w:marTop w:val="0"/>
      <w:marBottom w:val="0"/>
      <w:divBdr>
        <w:top w:val="none" w:sz="0" w:space="0" w:color="auto"/>
        <w:left w:val="none" w:sz="0" w:space="0" w:color="auto"/>
        <w:bottom w:val="none" w:sz="0" w:space="0" w:color="auto"/>
        <w:right w:val="none" w:sz="0" w:space="0" w:color="auto"/>
      </w:divBdr>
    </w:div>
    <w:div w:id="2023585539">
      <w:bodyDiv w:val="1"/>
      <w:marLeft w:val="0"/>
      <w:marRight w:val="0"/>
      <w:marTop w:val="0"/>
      <w:marBottom w:val="0"/>
      <w:divBdr>
        <w:top w:val="none" w:sz="0" w:space="0" w:color="auto"/>
        <w:left w:val="none" w:sz="0" w:space="0" w:color="auto"/>
        <w:bottom w:val="none" w:sz="0" w:space="0" w:color="auto"/>
        <w:right w:val="none" w:sz="0" w:space="0" w:color="auto"/>
      </w:divBdr>
    </w:div>
    <w:div w:id="2027635546">
      <w:bodyDiv w:val="1"/>
      <w:marLeft w:val="0"/>
      <w:marRight w:val="0"/>
      <w:marTop w:val="0"/>
      <w:marBottom w:val="0"/>
      <w:divBdr>
        <w:top w:val="none" w:sz="0" w:space="0" w:color="auto"/>
        <w:left w:val="none" w:sz="0" w:space="0" w:color="auto"/>
        <w:bottom w:val="none" w:sz="0" w:space="0" w:color="auto"/>
        <w:right w:val="none" w:sz="0" w:space="0" w:color="auto"/>
      </w:divBdr>
    </w:div>
    <w:div w:id="2057310316">
      <w:bodyDiv w:val="1"/>
      <w:marLeft w:val="0"/>
      <w:marRight w:val="0"/>
      <w:marTop w:val="0"/>
      <w:marBottom w:val="0"/>
      <w:divBdr>
        <w:top w:val="none" w:sz="0" w:space="0" w:color="auto"/>
        <w:left w:val="none" w:sz="0" w:space="0" w:color="auto"/>
        <w:bottom w:val="none" w:sz="0" w:space="0" w:color="auto"/>
        <w:right w:val="none" w:sz="0" w:space="0" w:color="auto"/>
      </w:divBdr>
    </w:div>
    <w:div w:id="2064982732">
      <w:bodyDiv w:val="1"/>
      <w:marLeft w:val="0"/>
      <w:marRight w:val="0"/>
      <w:marTop w:val="0"/>
      <w:marBottom w:val="0"/>
      <w:divBdr>
        <w:top w:val="none" w:sz="0" w:space="0" w:color="auto"/>
        <w:left w:val="none" w:sz="0" w:space="0" w:color="auto"/>
        <w:bottom w:val="none" w:sz="0" w:space="0" w:color="auto"/>
        <w:right w:val="none" w:sz="0" w:space="0" w:color="auto"/>
      </w:divBdr>
    </w:div>
    <w:div w:id="2088845328">
      <w:bodyDiv w:val="1"/>
      <w:marLeft w:val="0"/>
      <w:marRight w:val="0"/>
      <w:marTop w:val="0"/>
      <w:marBottom w:val="0"/>
      <w:divBdr>
        <w:top w:val="none" w:sz="0" w:space="0" w:color="auto"/>
        <w:left w:val="none" w:sz="0" w:space="0" w:color="auto"/>
        <w:bottom w:val="none" w:sz="0" w:space="0" w:color="auto"/>
        <w:right w:val="none" w:sz="0" w:space="0" w:color="auto"/>
      </w:divBdr>
    </w:div>
    <w:div w:id="2089572024">
      <w:bodyDiv w:val="1"/>
      <w:marLeft w:val="0"/>
      <w:marRight w:val="0"/>
      <w:marTop w:val="0"/>
      <w:marBottom w:val="0"/>
      <w:divBdr>
        <w:top w:val="none" w:sz="0" w:space="0" w:color="auto"/>
        <w:left w:val="none" w:sz="0" w:space="0" w:color="auto"/>
        <w:bottom w:val="none" w:sz="0" w:space="0" w:color="auto"/>
        <w:right w:val="none" w:sz="0" w:space="0" w:color="auto"/>
      </w:divBdr>
    </w:div>
    <w:div w:id="2096978400">
      <w:bodyDiv w:val="1"/>
      <w:marLeft w:val="0"/>
      <w:marRight w:val="0"/>
      <w:marTop w:val="0"/>
      <w:marBottom w:val="0"/>
      <w:divBdr>
        <w:top w:val="none" w:sz="0" w:space="0" w:color="auto"/>
        <w:left w:val="none" w:sz="0" w:space="0" w:color="auto"/>
        <w:bottom w:val="none" w:sz="0" w:space="0" w:color="auto"/>
        <w:right w:val="none" w:sz="0" w:space="0" w:color="auto"/>
      </w:divBdr>
    </w:div>
    <w:div w:id="2098818874">
      <w:bodyDiv w:val="1"/>
      <w:marLeft w:val="0"/>
      <w:marRight w:val="0"/>
      <w:marTop w:val="0"/>
      <w:marBottom w:val="0"/>
      <w:divBdr>
        <w:top w:val="none" w:sz="0" w:space="0" w:color="auto"/>
        <w:left w:val="none" w:sz="0" w:space="0" w:color="auto"/>
        <w:bottom w:val="none" w:sz="0" w:space="0" w:color="auto"/>
        <w:right w:val="none" w:sz="0" w:space="0" w:color="auto"/>
      </w:divBdr>
    </w:div>
    <w:div w:id="2128350407">
      <w:bodyDiv w:val="1"/>
      <w:marLeft w:val="0"/>
      <w:marRight w:val="0"/>
      <w:marTop w:val="0"/>
      <w:marBottom w:val="0"/>
      <w:divBdr>
        <w:top w:val="none" w:sz="0" w:space="0" w:color="auto"/>
        <w:left w:val="none" w:sz="0" w:space="0" w:color="auto"/>
        <w:bottom w:val="none" w:sz="0" w:space="0" w:color="auto"/>
        <w:right w:val="none" w:sz="0" w:space="0" w:color="auto"/>
      </w:divBdr>
    </w:div>
    <w:div w:id="2131514023">
      <w:bodyDiv w:val="1"/>
      <w:marLeft w:val="0"/>
      <w:marRight w:val="0"/>
      <w:marTop w:val="0"/>
      <w:marBottom w:val="0"/>
      <w:divBdr>
        <w:top w:val="none" w:sz="0" w:space="0" w:color="auto"/>
        <w:left w:val="none" w:sz="0" w:space="0" w:color="auto"/>
        <w:bottom w:val="none" w:sz="0" w:space="0" w:color="auto"/>
        <w:right w:val="none" w:sz="0" w:space="0" w:color="auto"/>
      </w:divBdr>
    </w:div>
    <w:div w:id="2132240121">
      <w:bodyDiv w:val="1"/>
      <w:marLeft w:val="0"/>
      <w:marRight w:val="0"/>
      <w:marTop w:val="0"/>
      <w:marBottom w:val="0"/>
      <w:divBdr>
        <w:top w:val="none" w:sz="0" w:space="0" w:color="auto"/>
        <w:left w:val="none" w:sz="0" w:space="0" w:color="auto"/>
        <w:bottom w:val="none" w:sz="0" w:space="0" w:color="auto"/>
        <w:right w:val="none" w:sz="0" w:space="0" w:color="auto"/>
      </w:divBdr>
    </w:div>
    <w:div w:id="2143184065">
      <w:bodyDiv w:val="1"/>
      <w:marLeft w:val="0"/>
      <w:marRight w:val="0"/>
      <w:marTop w:val="0"/>
      <w:marBottom w:val="0"/>
      <w:divBdr>
        <w:top w:val="none" w:sz="0" w:space="0" w:color="auto"/>
        <w:left w:val="none" w:sz="0" w:space="0" w:color="auto"/>
        <w:bottom w:val="none" w:sz="0" w:space="0" w:color="auto"/>
        <w:right w:val="none" w:sz="0" w:space="0" w:color="auto"/>
      </w:divBdr>
    </w:div>
    <w:div w:id="21473535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egislation.gov.uk/asp/2016/10/section/13" TargetMode="External"/><Relationship Id="rId18" Type="http://schemas.openxmlformats.org/officeDocument/2006/relationships/footer" Target="footer2.xml"/><Relationship Id="rId26" Type="http://schemas.openxmlformats.org/officeDocument/2006/relationships/image" Target="media/image21.svg"/><Relationship Id="rId39" Type="http://schemas.openxmlformats.org/officeDocument/2006/relationships/fontTable" Target="fontTable.xml"/><Relationship Id="rId21" Type="http://schemas.openxmlformats.org/officeDocument/2006/relationships/image" Target="media/image16.pn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hyperlink" Target="https://www.gov.scot/publications/national-strategy-community-justice-2/pages/1/" TargetMode="External"/><Relationship Id="rId17" Type="http://schemas.openxmlformats.org/officeDocument/2006/relationships/header" Target="header1.xml"/><Relationship Id="rId25" Type="http://schemas.openxmlformats.org/officeDocument/2006/relationships/image" Target="media/image20.png"/><Relationship Id="rId33" Type="http://schemas.openxmlformats.org/officeDocument/2006/relationships/hyperlink" Target="https://www.legislation.gov.uk/asp/2023/4/contents" TargetMode="External"/><Relationship Id="rId38"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gov.scot/publications/community-justice-performance-framework/" TargetMode="External"/><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4.jpeg"/><Relationship Id="rId24" Type="http://schemas.openxmlformats.org/officeDocument/2006/relationships/image" Target="media/image19.svg"/><Relationship Id="rId32" Type="http://schemas.openxmlformats.org/officeDocument/2006/relationships/image" Target="media/image25.png"/><Relationship Id="rId37" Type="http://schemas.openxmlformats.org/officeDocument/2006/relationships/image" Target="media/image27.jpe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5.png"/><Relationship Id="rId23" Type="http://schemas.openxmlformats.org/officeDocument/2006/relationships/image" Target="media/image18.png"/><Relationship Id="rId28" Type="http://schemas.openxmlformats.org/officeDocument/2006/relationships/footer" Target="footer3.xml"/><Relationship Id="rId36" Type="http://schemas.openxmlformats.org/officeDocument/2006/relationships/hyperlink" Target="https://communityjustice.scot/privacy-policy-content-disclaimer/" TargetMode="External"/><Relationship Id="rId10" Type="http://schemas.openxmlformats.org/officeDocument/2006/relationships/image" Target="media/image13.png"/><Relationship Id="rId19" Type="http://schemas.openxmlformats.org/officeDocument/2006/relationships/hyperlink" Target="https://www.legislation.gov.uk/asp/2016/10/section/27/enacted" TargetMode="External"/><Relationship Id="rId31" Type="http://schemas.openxmlformats.org/officeDocument/2006/relationships/image" Target="media/image24.png"/><Relationship Id="rId4" Type="http://schemas.openxmlformats.org/officeDocument/2006/relationships/styles" Target="styles.xml"/><Relationship Id="rId9" Type="http://schemas.openxmlformats.org/officeDocument/2006/relationships/image" Target="media/image12.emf"/><Relationship Id="rId14" Type="http://schemas.openxmlformats.org/officeDocument/2006/relationships/hyperlink" Target="https://www.gov.scot/publications/national-strategy-community-justice-2/pages/1/" TargetMode="External"/><Relationship Id="rId22" Type="http://schemas.openxmlformats.org/officeDocument/2006/relationships/image" Target="media/image17.svg"/><Relationship Id="rId27" Type="http://schemas.openxmlformats.org/officeDocument/2006/relationships/hyperlink" Target="https://www.gov.scot/news/scottish-crime-and-justice-survey-2023-24/" TargetMode="External"/><Relationship Id="rId30" Type="http://schemas.openxmlformats.org/officeDocument/2006/relationships/image" Target="media/image23.png"/><Relationship Id="rId35" Type="http://schemas.openxmlformats.org/officeDocument/2006/relationships/hyperlink" Target="https://communityjustice.scot/privacy-policy-content-disclaimer/" TargetMode="External"/><Relationship Id="rId8" Type="http://schemas.openxmlformats.org/officeDocument/2006/relationships/endnotes" Target="endnotes.xml"/><Relationship Id="rId3" Type="http://schemas.openxmlformats.org/officeDocument/2006/relationships/numbering" Target="numbering.xml"/></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Placeholder1</b:Tag>
    <b:SourceType>ArticleInAPeriodical</b:SourceType>
    <b:Guid>{0911962E-02FF-4185-BB10-D161F74C3487}</b:Guid>
    <b:Author>
      <b:Author>
        <b:NameList>
          <b:Person>
            <b:Last>Author</b:Last>
            <b:First>Eg</b:First>
          </b:Person>
        </b:NameList>
      </b:Author>
    </b:Author>
    <b:Title>Article Heading here</b:Title>
    <b:Year>2023</b:Year>
    <b:Month>May</b:Month>
    <b:PeriodicalTitle>Periodical Title Here</b:PeriodicalTitle>
    <b:Pages>23 - 25</b:Pages>
    <b:RefOrder>1</b:RefOrder>
  </b:Source>
</b:Sources>
</file>

<file path=customXml/item2.xml><?xml version="1.0" encoding="utf-8"?>
<metadata xmlns="http://www.objective.com/ecm/document/metadata/53D26341A57B383EE0540010E0463CCA" version="1.0.0">
  <systemFields>
    <field name="Objective-Id">
      <value order="0">A46297973</value>
    </field>
    <field name="Objective-Title">
      <value order="0">CJS - Corporate Report template WITHOUT GUIDANCE_updated December 2023</value>
    </field>
    <field name="Objective-Description">
      <value order="0"/>
    </field>
    <field name="Objective-CreationStamp">
      <value order="0">2023-12-06T11:27:39Z</value>
    </field>
    <field name="Objective-IsApproved">
      <value order="0">false</value>
    </field>
    <field name="Objective-IsPublished">
      <value order="0">false</value>
    </field>
    <field name="Objective-DatePublished">
      <value order="0"/>
    </field>
    <field name="Objective-ModificationStamp">
      <value order="0">2025-11-26T11:29:01Z</value>
    </field>
    <field name="Objective-Owner">
      <value order="0">Pile, Natasha N (U447761)</value>
    </field>
    <field name="Objective-Path">
      <value order="0">Objective Global Folder:Community Justice Scotland File Plan:Administration:Communications:Publications: Communications (Community Justice Scotland):Community Justice Scotland: Branded Templates (updated 2023): 2023-2028</value>
    </field>
    <field name="Objective-Parent">
      <value order="0">Community Justice Scotland: Branded Templates (updated 2023): 2023-2028</value>
    </field>
    <field name="Objective-State">
      <value order="0">Being Drafted</value>
    </field>
    <field name="Objective-VersionId">
      <value order="0">vA82938135</value>
    </field>
    <field name="Objective-Version">
      <value order="0">11.4</value>
    </field>
    <field name="Objective-VersionNumber">
      <value order="0">19</value>
    </field>
    <field name="Objective-VersionComment">
      <value order="0"/>
    </field>
    <field name="Objective-FileNumber">
      <value order="0">PROJ/91996</value>
    </field>
    <field name="Objective-Classification">
      <value order="0">OFFICIAL</value>
    </field>
    <field name="Objective-Caveats">
      <value order="0">Caveat for Community Justice Scotland</value>
    </field>
  </systemFields>
  <catalogues>
    <catalogue name="Document Type Catalogue" type="type" ori="id:cA35">
      <field name="Objective-Date of Original">
        <value order="0"/>
      </field>
      <field name="Objective-Date Received">
        <value order="0"/>
      </field>
      <field name="Objective-SG Web Publication - Category">
        <value order="0"/>
      </field>
      <field name="Objective-SG Web Publication - Category 2 Classification">
        <value order="0"/>
      </field>
      <field name="Objective-Connect Creator">
        <value order="0"/>
      </field>
      <field name="Objective-Required Redaction">
        <value order="0"/>
      </field>
      <field name="Objective-Shared By">
        <value order="0"/>
      </field>
      <field name="Objective-Access Conditions">
        <value order="0"/>
      </field>
      <field name="Objective-Access Status">
        <value order="0"/>
      </field>
      <field name="Objective-Date Open From">
        <value order="0"/>
      </field>
    </catalogue>
  </catalogues>
</metadata>
</file>

<file path=customXml/itemProps1.xml><?xml version="1.0" encoding="utf-8"?>
<ds:datastoreItem xmlns:ds="http://schemas.openxmlformats.org/officeDocument/2006/customXml" ds:itemID="{47D6B610-6628-4187-862A-0A8DD097CBE0}">
  <ds:schemaRefs>
    <ds:schemaRef ds:uri="http://schemas.openxmlformats.org/officeDocument/2006/bibliography"/>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53D26341A57B383EE0540010E0463CCA"/>
  </ds:schemaRefs>
</ds:datastoreItem>
</file>

<file path=docMetadata/LabelInfo.xml><?xml version="1.0" encoding="utf-8"?>
<clbl:labelList xmlns:clbl="http://schemas.microsoft.com/office/2020/mipLabelMetadata">
  <clbl:label id="{0ef77447-1083-4dec-b89f-27c765076840}" enabled="0" method="" siteId="{0ef77447-1083-4dec-b89f-27c765076840}" removed="1"/>
</clbl:labelList>
</file>

<file path=docProps/app.xml><?xml version="1.0" encoding="utf-8"?>
<Properties xmlns="http://schemas.openxmlformats.org/officeDocument/2006/extended-properties" xmlns:vt="http://schemas.openxmlformats.org/officeDocument/2006/docPropsVTypes">
  <Template>Normal</Template>
  <TotalTime>1087</TotalTime>
  <Pages>41</Pages>
  <Words>8288</Words>
  <Characters>47242</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
    </vt:vector>
  </TitlesOfParts>
  <Company>Scottish Government</Company>
  <LinksUpToDate>false</LinksUpToDate>
  <CharactersWithSpaces>55420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Astrid Shearer</dc:creator>
  <cp:keywords/>
  <dc:description/>
  <cp:lastModifiedBy>Mhairi Henderson</cp:lastModifiedBy>
  <cp:revision>682</cp:revision>
  <cp:lastPrinted>2026-03-24T13:57:00Z</cp:lastPrinted>
  <dcterms:created xsi:type="dcterms:W3CDTF">2026-03-05T09:53:00Z</dcterms:created>
  <dcterms:modified xsi:type="dcterms:W3CDTF">2026-03-24T13:58:00Z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A46297973</vt:lpwstr>
  </property>
  <property fmtid="{D5CDD505-2E9C-101B-9397-08002B2CF9AE}" pid="4" name="Objective-Title">
    <vt:lpwstr>CJS - Corporate Report template WITHOUT GUIDANCE_updated December 2023</vt:lpwstr>
  </property>
  <property fmtid="{D5CDD505-2E9C-101B-9397-08002B2CF9AE}" pid="5" name="Objective-Description">
    <vt:lpwstr/>
  </property>
  <property fmtid="{D5CDD505-2E9C-101B-9397-08002B2CF9AE}" pid="6" name="Objective-CreationStamp">
    <vt:filetime>2023-12-06T11:27:39Z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2025-11-26T11:29:01Z</vt:filetime>
  </property>
  <property fmtid="{D5CDD505-2E9C-101B-9397-08002B2CF9AE}" pid="11" name="Objective-Owner">
    <vt:lpwstr>Pile, Natasha N (U447761)</vt:lpwstr>
  </property>
  <property fmtid="{D5CDD505-2E9C-101B-9397-08002B2CF9AE}" pid="12" name="Objective-Path">
    <vt:lpwstr>Objective Global Folder:Community Justice Scotland File Plan:Administration:Communications:Publications: Communications (Community Justice Scotland):Community Justice Scotland: Branded Templates (updated 2023): 2023-2028</vt:lpwstr>
  </property>
  <property fmtid="{D5CDD505-2E9C-101B-9397-08002B2CF9AE}" pid="13" name="Objective-Parent">
    <vt:lpwstr>Community Justice Scotland: Branded Templates (updated 2023): 2023-2028</vt:lpwstr>
  </property>
  <property fmtid="{D5CDD505-2E9C-101B-9397-08002B2CF9AE}" pid="14" name="Objective-State">
    <vt:lpwstr>Being Drafted</vt:lpwstr>
  </property>
  <property fmtid="{D5CDD505-2E9C-101B-9397-08002B2CF9AE}" pid="15" name="Objective-VersionId">
    <vt:lpwstr>vA82938135</vt:lpwstr>
  </property>
  <property fmtid="{D5CDD505-2E9C-101B-9397-08002B2CF9AE}" pid="16" name="Objective-Version">
    <vt:lpwstr>11.4</vt:lpwstr>
  </property>
  <property fmtid="{D5CDD505-2E9C-101B-9397-08002B2CF9AE}" pid="17" name="Objective-VersionNumber">
    <vt:r8>19</vt:r8>
  </property>
  <property fmtid="{D5CDD505-2E9C-101B-9397-08002B2CF9AE}" pid="18" name="Objective-VersionComment">
    <vt:lpwstr/>
  </property>
  <property fmtid="{D5CDD505-2E9C-101B-9397-08002B2CF9AE}" pid="19" name="Objective-FileNumber">
    <vt:lpwstr>PROJ/91996</vt:lpwstr>
  </property>
  <property fmtid="{D5CDD505-2E9C-101B-9397-08002B2CF9AE}" pid="20" name="Objective-Classification">
    <vt:lpwstr>OFFICIAL</vt:lpwstr>
  </property>
  <property fmtid="{D5CDD505-2E9C-101B-9397-08002B2CF9AE}" pid="21" name="Objective-Caveats">
    <vt:lpwstr>Caveat for Community Justice Scotland</vt:lpwstr>
  </property>
  <property fmtid="{D5CDD505-2E9C-101B-9397-08002B2CF9AE}" pid="22" name="Objective-Date of Original">
    <vt:lpwstr/>
  </property>
  <property fmtid="{D5CDD505-2E9C-101B-9397-08002B2CF9AE}" pid="23" name="Objective-Date Received">
    <vt:lpwstr/>
  </property>
  <property fmtid="{D5CDD505-2E9C-101B-9397-08002B2CF9AE}" pid="24" name="Objective-SG Web Publication - Category">
    <vt:lpwstr/>
  </property>
  <property fmtid="{D5CDD505-2E9C-101B-9397-08002B2CF9AE}" pid="25" name="Objective-SG Web Publication - Category 2 Classification">
    <vt:lpwstr/>
  </property>
  <property fmtid="{D5CDD505-2E9C-101B-9397-08002B2CF9AE}" pid="26" name="Objective-Connect Creator">
    <vt:lpwstr/>
  </property>
  <property fmtid="{D5CDD505-2E9C-101B-9397-08002B2CF9AE}" pid="27" name="Objective-Required Redaction">
    <vt:lpwstr/>
  </property>
  <property fmtid="{D5CDD505-2E9C-101B-9397-08002B2CF9AE}" pid="28" name="Objective-Shared By">
    <vt:lpwstr/>
  </property>
  <property fmtid="{D5CDD505-2E9C-101B-9397-08002B2CF9AE}" pid="29" name="Objective-Access Conditions">
    <vt:lpwstr/>
  </property>
  <property fmtid="{D5CDD505-2E9C-101B-9397-08002B2CF9AE}" pid="30" name="Objective-Access Status">
    <vt:lpwstr/>
  </property>
  <property fmtid="{D5CDD505-2E9C-101B-9397-08002B2CF9AE}" pid="31" name="Objective-Date Open From">
    <vt:lpwstr/>
  </property>
</Properties>
</file>