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005329033"/>
        <w:docPartObj>
          <w:docPartGallery w:val="Cover Pages"/>
          <w:docPartUnique/>
        </w:docPartObj>
      </w:sdtPr>
      <w:sdtContent>
        <w:p w14:paraId="46568D1C" w14:textId="5EFFFF69" w:rsidR="00D44685" w:rsidRPr="00264D5F" w:rsidRDefault="00D44685">
          <w:r w:rsidRPr="00264D5F">
            <w:rPr>
              <w:noProof/>
            </w:rPr>
            <w:drawing>
              <wp:anchor distT="0" distB="0" distL="114300" distR="114300" simplePos="0" relativeHeight="251658241" behindDoc="0" locked="0" layoutInCell="1" allowOverlap="1" wp14:anchorId="4B3C93F3" wp14:editId="6E04BDB2">
                <wp:simplePos x="0" y="0"/>
                <wp:positionH relativeFrom="column">
                  <wp:posOffset>4108091</wp:posOffset>
                </wp:positionH>
                <wp:positionV relativeFrom="page">
                  <wp:posOffset>463026</wp:posOffset>
                </wp:positionV>
                <wp:extent cx="2057400" cy="1358900"/>
                <wp:effectExtent l="0" t="0" r="0" b="0"/>
                <wp:wrapSquare wrapText="bothSides"/>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email">
                          <a:extLst>
                            <a:ext uri="{28A0092B-C50C-407E-A947-70E740481C1C}">
                              <a14:useLocalDpi xmlns:a14="http://schemas.microsoft.com/office/drawing/2010/main"/>
                            </a:ext>
                          </a:extLst>
                        </a:blip>
                        <a:stretch>
                          <a:fillRect/>
                        </a:stretch>
                      </pic:blipFill>
                      <pic:spPr>
                        <a:xfrm>
                          <a:off x="0" y="0"/>
                          <a:ext cx="2057400" cy="1358900"/>
                        </a:xfrm>
                        <a:prstGeom prst="rect">
                          <a:avLst/>
                        </a:prstGeom>
                      </pic:spPr>
                    </pic:pic>
                  </a:graphicData>
                </a:graphic>
                <wp14:sizeRelH relativeFrom="page">
                  <wp14:pctWidth>0</wp14:pctWidth>
                </wp14:sizeRelH>
                <wp14:sizeRelV relativeFrom="page">
                  <wp14:pctHeight>0</wp14:pctHeight>
                </wp14:sizeRelV>
              </wp:anchor>
            </w:drawing>
          </w:r>
        </w:p>
        <w:p w14:paraId="1D8386BC" w14:textId="77777777" w:rsidR="00576E44" w:rsidRDefault="00D44685">
          <w:pPr>
            <w:sectPr w:rsidR="00576E44" w:rsidSect="00576E44">
              <w:footerReference w:type="first" r:id="rId13"/>
              <w:pgSz w:w="11906" w:h="16838" w:code="9"/>
              <w:pgMar w:top="1440" w:right="1440" w:bottom="1440" w:left="1440" w:header="708" w:footer="708" w:gutter="0"/>
              <w:cols w:space="708"/>
              <w:titlePg/>
              <w:docGrid w:linePitch="360"/>
            </w:sectPr>
          </w:pPr>
          <w:r w:rsidRPr="00264D5F">
            <w:rPr>
              <w:noProof/>
            </w:rPr>
            <w:drawing>
              <wp:anchor distT="0" distB="0" distL="114300" distR="114300" simplePos="0" relativeHeight="251658242" behindDoc="1" locked="0" layoutInCell="1" allowOverlap="1" wp14:anchorId="46EE5AF6" wp14:editId="41246E9A">
                <wp:simplePos x="0" y="0"/>
                <wp:positionH relativeFrom="column">
                  <wp:posOffset>-5218430</wp:posOffset>
                </wp:positionH>
                <wp:positionV relativeFrom="page">
                  <wp:posOffset>3950335</wp:posOffset>
                </wp:positionV>
                <wp:extent cx="10670540" cy="2792730"/>
                <wp:effectExtent l="1905" t="0" r="0" b="0"/>
                <wp:wrapNone/>
                <wp:docPr id="3"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rotWithShape="1">
                        <a:blip r:embed="rId14" cstate="email">
                          <a:extLst>
                            <a:ext uri="{28A0092B-C50C-407E-A947-70E740481C1C}">
                              <a14:useLocalDpi xmlns:a14="http://schemas.microsoft.com/office/drawing/2010/main"/>
                            </a:ext>
                          </a:extLst>
                        </a:blip>
                        <a:srcRect r="-1"/>
                        <a:stretch/>
                      </pic:blipFill>
                      <pic:spPr bwMode="auto">
                        <a:xfrm rot="5400000">
                          <a:off x="0" y="0"/>
                          <a:ext cx="10670540" cy="27927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64D5F">
            <w:rPr>
              <w:noProof/>
            </w:rPr>
            <mc:AlternateContent>
              <mc:Choice Requires="wps">
                <w:drawing>
                  <wp:anchor distT="0" distB="0" distL="114300" distR="114300" simplePos="0" relativeHeight="251658243" behindDoc="0" locked="0" layoutInCell="1" allowOverlap="1" wp14:anchorId="2DB3DE9E" wp14:editId="6870109D">
                    <wp:simplePos x="0" y="0"/>
                    <wp:positionH relativeFrom="column">
                      <wp:posOffset>1714500</wp:posOffset>
                    </wp:positionH>
                    <wp:positionV relativeFrom="paragraph">
                      <wp:posOffset>2049145</wp:posOffset>
                    </wp:positionV>
                    <wp:extent cx="4611756" cy="2489200"/>
                    <wp:effectExtent l="0" t="0" r="0" b="0"/>
                    <wp:wrapNone/>
                    <wp:docPr id="4"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611756" cy="2489200"/>
                            </a:xfrm>
                            <a:prstGeom prst="rect">
                              <a:avLst/>
                            </a:prstGeom>
                            <a:noFill/>
                            <a:ln w="6350">
                              <a:noFill/>
                            </a:ln>
                          </wps:spPr>
                          <wps:txbx>
                            <w:txbxContent>
                              <w:p w14:paraId="2678C1B5" w14:textId="42BE21F4" w:rsidR="00E224F3" w:rsidRDefault="00E224F3">
                                <w:pPr>
                                  <w:pStyle w:val="Subtitle"/>
                                  <w:rPr>
                                    <w:rFonts w:eastAsiaTheme="minorHAnsi" w:cs="Open Sans"/>
                                    <w:b/>
                                    <w:bCs/>
                                    <w:color w:val="3B3838" w:themeColor="background2" w:themeShade="40"/>
                                    <w:spacing w:val="0"/>
                                    <w:sz w:val="76"/>
                                    <w:szCs w:val="76"/>
                                  </w:rPr>
                                </w:pPr>
                                <w:r w:rsidRPr="00E224F3">
                                  <w:rPr>
                                    <w:rFonts w:eastAsiaTheme="minorHAnsi" w:cs="Open Sans"/>
                                    <w:b/>
                                    <w:bCs/>
                                    <w:color w:val="3B3838" w:themeColor="background2" w:themeShade="40"/>
                                    <w:spacing w:val="0"/>
                                    <w:sz w:val="76"/>
                                    <w:szCs w:val="76"/>
                                  </w:rPr>
                                  <w:t>Learning for Local Areas 2024-25</w:t>
                                </w:r>
                                <w:r>
                                  <w:rPr>
                                    <w:rFonts w:eastAsiaTheme="minorHAnsi" w:cs="Open Sans"/>
                                    <w:b/>
                                    <w:bCs/>
                                    <w:color w:val="3B3838" w:themeColor="background2" w:themeShade="40"/>
                                    <w:spacing w:val="0"/>
                                    <w:sz w:val="76"/>
                                    <w:szCs w:val="76"/>
                                  </w:rPr>
                                  <w:t>:</w:t>
                                </w:r>
                              </w:p>
                              <w:p w14:paraId="7511DDE0" w14:textId="7100F5A4" w:rsidR="00D44685" w:rsidRDefault="00E224F3">
                                <w:pPr>
                                  <w:spacing w:line="192" w:lineRule="auto"/>
                                  <w:rPr>
                                    <w:rFonts w:eastAsiaTheme="minorEastAsia"/>
                                    <w:color w:val="5A5A5A" w:themeColor="text1" w:themeTint="A5"/>
                                    <w:spacing w:val="15"/>
                                  </w:rPr>
                                </w:pPr>
                                <w:r w:rsidRPr="00E224F3">
                                  <w:rPr>
                                    <w:rFonts w:eastAsiaTheme="minorEastAsia"/>
                                    <w:color w:val="5A5A5A" w:themeColor="text1" w:themeTint="A5"/>
                                    <w:spacing w:val="15"/>
                                  </w:rPr>
                                  <w:t>The SHORE standards in community justice</w:t>
                                </w:r>
                              </w:p>
                              <w:p w14:paraId="552E52B5" w14:textId="77777777" w:rsidR="00E224F3" w:rsidRDefault="00E224F3">
                                <w:pPr>
                                  <w:spacing w:line="192" w:lineRule="auto"/>
                                  <w:rPr>
                                    <w:color w:val="3B3838" w:themeColor="background2" w:themeShade="40"/>
                                  </w:rPr>
                                </w:pPr>
                              </w:p>
                              <w:p w14:paraId="6116E4DB" w14:textId="5D1138DE" w:rsidR="00D44685" w:rsidRPr="00CA4075" w:rsidRDefault="00E224F3">
                                <w:pPr>
                                  <w:spacing w:line="192" w:lineRule="auto"/>
                                  <w:rPr>
                                    <w:color w:val="3B3838" w:themeColor="background2" w:themeShade="40"/>
                                  </w:rPr>
                                </w:pPr>
                                <w:r>
                                  <w:rPr>
                                    <w:rFonts w:cs="Open Sans"/>
                                    <w:color w:val="3B3838" w:themeColor="background2" w:themeShade="40"/>
                                    <w:sz w:val="28"/>
                                    <w:szCs w:val="28"/>
                                  </w:rPr>
                                  <w:t>January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B3DE9E" id="_x0000_t202" coordsize="21600,21600" o:spt="202" path="m,l,21600r21600,l21600,xe">
                    <v:stroke joinstyle="miter"/>
                    <v:path gradientshapeok="t" o:connecttype="rect"/>
                  </v:shapetype>
                  <v:shape id="Text Box 3" o:spid="_x0000_s1026" type="#_x0000_t202" alt="&quot;&quot;" style="position:absolute;margin-left:135pt;margin-top:161.35pt;width:363.15pt;height:19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" filled="f" stroked="f" strokeweight=".5pt">
                    <v:textbox>
                      <w:txbxContent>
                        <w:p w14:paraId="2678C1B5" w14:textId="42BE21F4" w:rsidR="00E224F3" w:rsidRDefault="00E224F3">
                          <w:pPr>
                            <w:pStyle w:val="Subtitle"/>
                            <w:rPr>
                              <w:rFonts w:eastAsiaTheme="minorHAnsi" w:cs="Open Sans"/>
                              <w:b/>
                              <w:bCs/>
                              <w:color w:val="3B3838" w:themeColor="background2" w:themeShade="40"/>
                              <w:spacing w:val="0"/>
                              <w:sz w:val="76"/>
                              <w:szCs w:val="76"/>
                            </w:rPr>
                          </w:pPr>
                          <w:r w:rsidRPr="00E224F3">
                            <w:rPr>
                              <w:rFonts w:eastAsiaTheme="minorHAnsi" w:cs="Open Sans"/>
                              <w:b/>
                              <w:bCs/>
                              <w:color w:val="3B3838" w:themeColor="background2" w:themeShade="40"/>
                              <w:spacing w:val="0"/>
                              <w:sz w:val="76"/>
                              <w:szCs w:val="76"/>
                            </w:rPr>
                            <w:t>Learning for Local Areas 2024-25</w:t>
                          </w:r>
                          <w:r>
                            <w:rPr>
                              <w:rFonts w:eastAsiaTheme="minorHAnsi" w:cs="Open Sans"/>
                              <w:b/>
                              <w:bCs/>
                              <w:color w:val="3B3838" w:themeColor="background2" w:themeShade="40"/>
                              <w:spacing w:val="0"/>
                              <w:sz w:val="76"/>
                              <w:szCs w:val="76"/>
                            </w:rPr>
                            <w:t>:</w:t>
                          </w:r>
                        </w:p>
                        <w:p w14:paraId="7511DDE0" w14:textId="7100F5A4" w:rsidR="00D44685" w:rsidRDefault="00E224F3">
                          <w:pPr>
                            <w:spacing w:line="192" w:lineRule="auto"/>
                            <w:rPr>
                              <w:rFonts w:eastAsiaTheme="minorEastAsia"/>
                              <w:color w:val="5A5A5A" w:themeColor="text1" w:themeTint="A5"/>
                              <w:spacing w:val="15"/>
                            </w:rPr>
                          </w:pPr>
                          <w:r w:rsidRPr="00E224F3">
                            <w:rPr>
                              <w:rFonts w:eastAsiaTheme="minorEastAsia"/>
                              <w:color w:val="5A5A5A" w:themeColor="text1" w:themeTint="A5"/>
                              <w:spacing w:val="15"/>
                            </w:rPr>
                            <w:t>The SHORE standards in community justice</w:t>
                          </w:r>
                        </w:p>
                        <w:p w14:paraId="552E52B5" w14:textId="77777777" w:rsidR="00E224F3" w:rsidRDefault="00E224F3">
                          <w:pPr>
                            <w:spacing w:line="192" w:lineRule="auto"/>
                            <w:rPr>
                              <w:color w:val="3B3838" w:themeColor="background2" w:themeShade="40"/>
                            </w:rPr>
                          </w:pPr>
                        </w:p>
                        <w:p w14:paraId="6116E4DB" w14:textId="5D1138DE" w:rsidR="00D44685" w:rsidRPr="00CA4075" w:rsidRDefault="00E224F3">
                          <w:pPr>
                            <w:spacing w:line="192" w:lineRule="auto"/>
                            <w:rPr>
                              <w:color w:val="3B3838" w:themeColor="background2" w:themeShade="40"/>
                            </w:rPr>
                          </w:pPr>
                          <w:r>
                            <w:rPr>
                              <w:rFonts w:cs="Open Sans"/>
                              <w:color w:val="3B3838" w:themeColor="background2" w:themeShade="40"/>
                              <w:sz w:val="28"/>
                              <w:szCs w:val="28"/>
                            </w:rPr>
                            <w:t>January 2026</w:t>
                          </w:r>
                        </w:p>
                      </w:txbxContent>
                    </v:textbox>
                  </v:shape>
                </w:pict>
              </mc:Fallback>
            </mc:AlternateContent>
          </w:r>
          <w:r w:rsidRPr="00264D5F">
            <w:br w:type="page"/>
          </w:r>
        </w:p>
        <w:sdt>
          <w:sdtPr>
            <w:rPr>
              <w:rFonts w:ascii="Roboto" w:eastAsiaTheme="minorHAnsi" w:hAnsi="Roboto" w:cstheme="minorBidi"/>
              <w:color w:val="222A35" w:themeColor="text2" w:themeShade="80"/>
              <w:sz w:val="24"/>
              <w:szCs w:val="22"/>
            </w:rPr>
            <w:id w:val="-581840699"/>
            <w:docPartObj>
              <w:docPartGallery w:val="Table of Contents"/>
              <w:docPartUnique/>
            </w:docPartObj>
          </w:sdtPr>
          <w:sdtEndPr>
            <w:rPr>
              <w:b/>
              <w:bCs/>
            </w:rPr>
          </w:sdtEndPr>
          <w:sdtContent>
            <w:p w14:paraId="63A8CB1C" w14:textId="6AC04F24" w:rsidR="00E3117C" w:rsidRDefault="00E3117C">
              <w:pPr>
                <w:pStyle w:val="TOCHeading"/>
              </w:pPr>
              <w:r>
                <w:t>Contents</w:t>
              </w:r>
            </w:p>
            <w:p w14:paraId="0E652482" w14:textId="76971F81" w:rsidR="00212A56" w:rsidRDefault="00E3117C">
              <w:pPr>
                <w:pStyle w:val="TOC1"/>
                <w:tabs>
                  <w:tab w:val="right" w:leader="dot" w:pos="9016"/>
                </w:tabs>
                <w:rPr>
                  <w:rFonts w:asciiTheme="minorHAnsi" w:eastAsiaTheme="minorEastAsia" w:hAnsiTheme="minorHAnsi"/>
                  <w:noProof/>
                  <w:color w:val="auto"/>
                  <w:kern w:val="2"/>
                  <w:sz w:val="24"/>
                  <w:szCs w:val="24"/>
                  <w:lang w:eastAsia="en-GB"/>
                  <w14:ligatures w14:val="standardContextual"/>
                </w:rPr>
              </w:pPr>
              <w:r>
                <w:fldChar w:fldCharType="begin"/>
              </w:r>
              <w:r>
                <w:instrText xml:space="preserve"> TOC \o "1-3" \h \z \u </w:instrText>
              </w:r>
              <w:r>
                <w:fldChar w:fldCharType="separate"/>
              </w:r>
              <w:hyperlink w:anchor="_Toc216867280" w:history="1">
                <w:r w:rsidR="00212A56" w:rsidRPr="001D7824">
                  <w:rPr>
                    <w:rStyle w:val="Hyperlink"/>
                    <w:noProof/>
                  </w:rPr>
                  <w:t>Background</w:t>
                </w:r>
                <w:r w:rsidR="00212A56">
                  <w:rPr>
                    <w:noProof/>
                    <w:webHidden/>
                  </w:rPr>
                  <w:tab/>
                </w:r>
                <w:r w:rsidR="00212A56">
                  <w:rPr>
                    <w:noProof/>
                    <w:webHidden/>
                  </w:rPr>
                  <w:fldChar w:fldCharType="begin"/>
                </w:r>
                <w:r w:rsidR="00212A56">
                  <w:rPr>
                    <w:noProof/>
                    <w:webHidden/>
                  </w:rPr>
                  <w:instrText xml:space="preserve"> PAGEREF _Toc216867280 \h </w:instrText>
                </w:r>
                <w:r w:rsidR="00212A56">
                  <w:rPr>
                    <w:noProof/>
                    <w:webHidden/>
                  </w:rPr>
                </w:r>
                <w:r w:rsidR="00212A56">
                  <w:rPr>
                    <w:noProof/>
                    <w:webHidden/>
                  </w:rPr>
                  <w:fldChar w:fldCharType="separate"/>
                </w:r>
                <w:r w:rsidR="00681C7D">
                  <w:rPr>
                    <w:noProof/>
                    <w:webHidden/>
                  </w:rPr>
                  <w:t>1</w:t>
                </w:r>
                <w:r w:rsidR="00212A56">
                  <w:rPr>
                    <w:noProof/>
                    <w:webHidden/>
                  </w:rPr>
                  <w:fldChar w:fldCharType="end"/>
                </w:r>
              </w:hyperlink>
            </w:p>
            <w:p w14:paraId="59363FB4" w14:textId="066F7799" w:rsidR="00212A56" w:rsidRDefault="00212A56">
              <w:pPr>
                <w:pStyle w:val="TOC1"/>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16867281" w:history="1">
                <w:r w:rsidRPr="001D7824">
                  <w:rPr>
                    <w:rStyle w:val="Hyperlink"/>
                    <w:noProof/>
                  </w:rPr>
                  <w:t>Priority Action 8: Meeting housing needs &amp; implementing SHORE</w:t>
                </w:r>
                <w:r>
                  <w:rPr>
                    <w:noProof/>
                    <w:webHidden/>
                  </w:rPr>
                  <w:tab/>
                </w:r>
                <w:r>
                  <w:rPr>
                    <w:noProof/>
                    <w:webHidden/>
                  </w:rPr>
                  <w:fldChar w:fldCharType="begin"/>
                </w:r>
                <w:r>
                  <w:rPr>
                    <w:noProof/>
                    <w:webHidden/>
                  </w:rPr>
                  <w:instrText xml:space="preserve"> PAGEREF _Toc216867281 \h </w:instrText>
                </w:r>
                <w:r>
                  <w:rPr>
                    <w:noProof/>
                    <w:webHidden/>
                  </w:rPr>
                </w:r>
                <w:r>
                  <w:rPr>
                    <w:noProof/>
                    <w:webHidden/>
                  </w:rPr>
                  <w:fldChar w:fldCharType="separate"/>
                </w:r>
                <w:r w:rsidR="00681C7D">
                  <w:rPr>
                    <w:noProof/>
                    <w:webHidden/>
                  </w:rPr>
                  <w:t>2</w:t>
                </w:r>
                <w:r>
                  <w:rPr>
                    <w:noProof/>
                    <w:webHidden/>
                  </w:rPr>
                  <w:fldChar w:fldCharType="end"/>
                </w:r>
              </w:hyperlink>
            </w:p>
            <w:p w14:paraId="1136CA3D" w14:textId="4EAB835B" w:rsidR="00212A56" w:rsidRDefault="00212A56">
              <w:pPr>
                <w:pStyle w:val="TOC2"/>
                <w:tabs>
                  <w:tab w:val="right" w:leader="dot" w:pos="9016"/>
                </w:tabs>
                <w:rPr>
                  <w:rFonts w:asciiTheme="minorHAnsi" w:eastAsiaTheme="minorEastAsia" w:hAnsiTheme="minorHAnsi"/>
                  <w:noProof/>
                  <w:color w:val="auto"/>
                  <w:kern w:val="2"/>
                  <w:szCs w:val="24"/>
                  <w:lang w:eastAsia="en-GB"/>
                  <w14:ligatures w14:val="standardContextual"/>
                </w:rPr>
              </w:pPr>
              <w:hyperlink w:anchor="_Toc216867282" w:history="1">
                <w:r w:rsidRPr="001D7824">
                  <w:rPr>
                    <w:rStyle w:val="Hyperlink"/>
                    <w:noProof/>
                  </w:rPr>
                  <w:t>Targeted approaches to implementing SHORE</w:t>
                </w:r>
                <w:r>
                  <w:rPr>
                    <w:noProof/>
                    <w:webHidden/>
                  </w:rPr>
                  <w:tab/>
                </w:r>
                <w:r>
                  <w:rPr>
                    <w:noProof/>
                    <w:webHidden/>
                  </w:rPr>
                  <w:fldChar w:fldCharType="begin"/>
                </w:r>
                <w:r>
                  <w:rPr>
                    <w:noProof/>
                    <w:webHidden/>
                  </w:rPr>
                  <w:instrText xml:space="preserve"> PAGEREF _Toc216867282 \h </w:instrText>
                </w:r>
                <w:r>
                  <w:rPr>
                    <w:noProof/>
                    <w:webHidden/>
                  </w:rPr>
                </w:r>
                <w:r>
                  <w:rPr>
                    <w:noProof/>
                    <w:webHidden/>
                  </w:rPr>
                  <w:fldChar w:fldCharType="separate"/>
                </w:r>
                <w:r w:rsidR="00681C7D">
                  <w:rPr>
                    <w:noProof/>
                    <w:webHidden/>
                  </w:rPr>
                  <w:t>2</w:t>
                </w:r>
                <w:r>
                  <w:rPr>
                    <w:noProof/>
                    <w:webHidden/>
                  </w:rPr>
                  <w:fldChar w:fldCharType="end"/>
                </w:r>
              </w:hyperlink>
            </w:p>
            <w:p w14:paraId="7DF94492" w14:textId="0A8F3063" w:rsidR="00212A56" w:rsidRDefault="00212A56">
              <w:pPr>
                <w:pStyle w:val="TOC2"/>
                <w:tabs>
                  <w:tab w:val="right" w:leader="dot" w:pos="9016"/>
                </w:tabs>
                <w:rPr>
                  <w:rFonts w:asciiTheme="minorHAnsi" w:eastAsiaTheme="minorEastAsia" w:hAnsiTheme="minorHAnsi"/>
                  <w:noProof/>
                  <w:color w:val="auto"/>
                  <w:kern w:val="2"/>
                  <w:szCs w:val="24"/>
                  <w:lang w:eastAsia="en-GB"/>
                  <w14:ligatures w14:val="standardContextual"/>
                </w:rPr>
              </w:pPr>
              <w:hyperlink w:anchor="_Toc216867283" w:history="1">
                <w:r w:rsidRPr="001D7824">
                  <w:rPr>
                    <w:rStyle w:val="Hyperlink"/>
                    <w:noProof/>
                  </w:rPr>
                  <w:t>Sustaining tenancies</w:t>
                </w:r>
                <w:r>
                  <w:rPr>
                    <w:noProof/>
                    <w:webHidden/>
                  </w:rPr>
                  <w:tab/>
                </w:r>
                <w:r>
                  <w:rPr>
                    <w:noProof/>
                    <w:webHidden/>
                  </w:rPr>
                  <w:fldChar w:fldCharType="begin"/>
                </w:r>
                <w:r>
                  <w:rPr>
                    <w:noProof/>
                    <w:webHidden/>
                  </w:rPr>
                  <w:instrText xml:space="preserve"> PAGEREF _Toc216867283 \h </w:instrText>
                </w:r>
                <w:r>
                  <w:rPr>
                    <w:noProof/>
                    <w:webHidden/>
                  </w:rPr>
                </w:r>
                <w:r>
                  <w:rPr>
                    <w:noProof/>
                    <w:webHidden/>
                  </w:rPr>
                  <w:fldChar w:fldCharType="separate"/>
                </w:r>
                <w:r w:rsidR="00681C7D">
                  <w:rPr>
                    <w:noProof/>
                    <w:webHidden/>
                  </w:rPr>
                  <w:t>4</w:t>
                </w:r>
                <w:r>
                  <w:rPr>
                    <w:noProof/>
                    <w:webHidden/>
                  </w:rPr>
                  <w:fldChar w:fldCharType="end"/>
                </w:r>
              </w:hyperlink>
            </w:p>
            <w:p w14:paraId="5EC8A101" w14:textId="2DC44A84" w:rsidR="00212A56" w:rsidRDefault="00212A56">
              <w:pPr>
                <w:pStyle w:val="TOC2"/>
                <w:tabs>
                  <w:tab w:val="right" w:leader="dot" w:pos="9016"/>
                </w:tabs>
                <w:rPr>
                  <w:rFonts w:asciiTheme="minorHAnsi" w:eastAsiaTheme="minorEastAsia" w:hAnsiTheme="minorHAnsi"/>
                  <w:noProof/>
                  <w:color w:val="auto"/>
                  <w:kern w:val="2"/>
                  <w:szCs w:val="24"/>
                  <w:lang w:eastAsia="en-GB"/>
                  <w14:ligatures w14:val="standardContextual"/>
                </w:rPr>
              </w:pPr>
              <w:hyperlink w:anchor="_Toc216867284" w:history="1">
                <w:r w:rsidRPr="001D7824">
                  <w:rPr>
                    <w:rStyle w:val="Hyperlink"/>
                    <w:noProof/>
                  </w:rPr>
                  <w:t>Collaborative working</w:t>
                </w:r>
                <w:r>
                  <w:rPr>
                    <w:noProof/>
                    <w:webHidden/>
                  </w:rPr>
                  <w:tab/>
                </w:r>
                <w:r>
                  <w:rPr>
                    <w:noProof/>
                    <w:webHidden/>
                  </w:rPr>
                  <w:fldChar w:fldCharType="begin"/>
                </w:r>
                <w:r>
                  <w:rPr>
                    <w:noProof/>
                    <w:webHidden/>
                  </w:rPr>
                  <w:instrText xml:space="preserve"> PAGEREF _Toc216867284 \h </w:instrText>
                </w:r>
                <w:r>
                  <w:rPr>
                    <w:noProof/>
                    <w:webHidden/>
                  </w:rPr>
                </w:r>
                <w:r>
                  <w:rPr>
                    <w:noProof/>
                    <w:webHidden/>
                  </w:rPr>
                  <w:fldChar w:fldCharType="separate"/>
                </w:r>
                <w:r w:rsidR="00681C7D">
                  <w:rPr>
                    <w:noProof/>
                    <w:webHidden/>
                  </w:rPr>
                  <w:t>5</w:t>
                </w:r>
                <w:r>
                  <w:rPr>
                    <w:noProof/>
                    <w:webHidden/>
                  </w:rPr>
                  <w:fldChar w:fldCharType="end"/>
                </w:r>
              </w:hyperlink>
            </w:p>
            <w:p w14:paraId="51D588E4" w14:textId="2CFD2DC1" w:rsidR="00212A56" w:rsidRDefault="00212A56">
              <w:pPr>
                <w:pStyle w:val="TOC2"/>
                <w:tabs>
                  <w:tab w:val="right" w:leader="dot" w:pos="9016"/>
                </w:tabs>
                <w:rPr>
                  <w:rFonts w:asciiTheme="minorHAnsi" w:eastAsiaTheme="minorEastAsia" w:hAnsiTheme="minorHAnsi"/>
                  <w:noProof/>
                  <w:color w:val="auto"/>
                  <w:kern w:val="2"/>
                  <w:szCs w:val="24"/>
                  <w:lang w:eastAsia="en-GB"/>
                  <w14:ligatures w14:val="standardContextual"/>
                </w:rPr>
              </w:pPr>
              <w:hyperlink w:anchor="_Toc216867285" w:history="1">
                <w:r w:rsidRPr="001D7824">
                  <w:rPr>
                    <w:rStyle w:val="Hyperlink"/>
                    <w:noProof/>
                  </w:rPr>
                  <w:t>Support on release</w:t>
                </w:r>
                <w:r>
                  <w:rPr>
                    <w:noProof/>
                    <w:webHidden/>
                  </w:rPr>
                  <w:tab/>
                </w:r>
                <w:r>
                  <w:rPr>
                    <w:noProof/>
                    <w:webHidden/>
                  </w:rPr>
                  <w:fldChar w:fldCharType="begin"/>
                </w:r>
                <w:r>
                  <w:rPr>
                    <w:noProof/>
                    <w:webHidden/>
                  </w:rPr>
                  <w:instrText xml:space="preserve"> PAGEREF _Toc216867285 \h </w:instrText>
                </w:r>
                <w:r>
                  <w:rPr>
                    <w:noProof/>
                    <w:webHidden/>
                  </w:rPr>
                </w:r>
                <w:r>
                  <w:rPr>
                    <w:noProof/>
                    <w:webHidden/>
                  </w:rPr>
                  <w:fldChar w:fldCharType="separate"/>
                </w:r>
                <w:r w:rsidR="00681C7D">
                  <w:rPr>
                    <w:noProof/>
                    <w:webHidden/>
                  </w:rPr>
                  <w:t>7</w:t>
                </w:r>
                <w:r>
                  <w:rPr>
                    <w:noProof/>
                    <w:webHidden/>
                  </w:rPr>
                  <w:fldChar w:fldCharType="end"/>
                </w:r>
              </w:hyperlink>
            </w:p>
            <w:p w14:paraId="07F17164" w14:textId="48B46638" w:rsidR="00212A56" w:rsidRDefault="00212A56">
              <w:pPr>
                <w:pStyle w:val="TOC2"/>
                <w:tabs>
                  <w:tab w:val="right" w:leader="dot" w:pos="9016"/>
                </w:tabs>
                <w:rPr>
                  <w:rFonts w:asciiTheme="minorHAnsi" w:eastAsiaTheme="minorEastAsia" w:hAnsiTheme="minorHAnsi"/>
                  <w:noProof/>
                  <w:color w:val="auto"/>
                  <w:kern w:val="2"/>
                  <w:szCs w:val="24"/>
                  <w:lang w:eastAsia="en-GB"/>
                  <w14:ligatures w14:val="standardContextual"/>
                </w:rPr>
              </w:pPr>
              <w:hyperlink w:anchor="_Toc216867286" w:history="1">
                <w:r w:rsidRPr="001D7824">
                  <w:rPr>
                    <w:rStyle w:val="Hyperlink"/>
                    <w:noProof/>
                  </w:rPr>
                  <w:t>Housing First approaches</w:t>
                </w:r>
                <w:r>
                  <w:rPr>
                    <w:noProof/>
                    <w:webHidden/>
                  </w:rPr>
                  <w:tab/>
                </w:r>
                <w:r>
                  <w:rPr>
                    <w:noProof/>
                    <w:webHidden/>
                  </w:rPr>
                  <w:fldChar w:fldCharType="begin"/>
                </w:r>
                <w:r>
                  <w:rPr>
                    <w:noProof/>
                    <w:webHidden/>
                  </w:rPr>
                  <w:instrText xml:space="preserve"> PAGEREF _Toc216867286 \h </w:instrText>
                </w:r>
                <w:r>
                  <w:rPr>
                    <w:noProof/>
                    <w:webHidden/>
                  </w:rPr>
                </w:r>
                <w:r>
                  <w:rPr>
                    <w:noProof/>
                    <w:webHidden/>
                  </w:rPr>
                  <w:fldChar w:fldCharType="separate"/>
                </w:r>
                <w:r w:rsidR="00681C7D">
                  <w:rPr>
                    <w:noProof/>
                    <w:webHidden/>
                  </w:rPr>
                  <w:t>8</w:t>
                </w:r>
                <w:r>
                  <w:rPr>
                    <w:noProof/>
                    <w:webHidden/>
                  </w:rPr>
                  <w:fldChar w:fldCharType="end"/>
                </w:r>
              </w:hyperlink>
            </w:p>
            <w:p w14:paraId="5497C5A5" w14:textId="265FD118" w:rsidR="00212A56" w:rsidRDefault="00212A56">
              <w:pPr>
                <w:pStyle w:val="TOC2"/>
                <w:tabs>
                  <w:tab w:val="right" w:leader="dot" w:pos="9016"/>
                </w:tabs>
                <w:rPr>
                  <w:rFonts w:asciiTheme="minorHAnsi" w:eastAsiaTheme="minorEastAsia" w:hAnsiTheme="minorHAnsi"/>
                  <w:noProof/>
                  <w:color w:val="auto"/>
                  <w:kern w:val="2"/>
                  <w:szCs w:val="24"/>
                  <w:lang w:eastAsia="en-GB"/>
                  <w14:ligatures w14:val="standardContextual"/>
                </w:rPr>
              </w:pPr>
              <w:hyperlink w:anchor="_Toc216867287" w:history="1">
                <w:r w:rsidRPr="001D7824">
                  <w:rPr>
                    <w:rStyle w:val="Hyperlink"/>
                    <w:noProof/>
                  </w:rPr>
                  <w:t>Navigating difficulties</w:t>
                </w:r>
                <w:r>
                  <w:rPr>
                    <w:noProof/>
                    <w:webHidden/>
                  </w:rPr>
                  <w:tab/>
                </w:r>
                <w:r>
                  <w:rPr>
                    <w:noProof/>
                    <w:webHidden/>
                  </w:rPr>
                  <w:fldChar w:fldCharType="begin"/>
                </w:r>
                <w:r>
                  <w:rPr>
                    <w:noProof/>
                    <w:webHidden/>
                  </w:rPr>
                  <w:instrText xml:space="preserve"> PAGEREF _Toc216867287 \h </w:instrText>
                </w:r>
                <w:r>
                  <w:rPr>
                    <w:noProof/>
                    <w:webHidden/>
                  </w:rPr>
                </w:r>
                <w:r>
                  <w:rPr>
                    <w:noProof/>
                    <w:webHidden/>
                  </w:rPr>
                  <w:fldChar w:fldCharType="separate"/>
                </w:r>
                <w:r w:rsidR="00681C7D">
                  <w:rPr>
                    <w:noProof/>
                    <w:webHidden/>
                  </w:rPr>
                  <w:t>9</w:t>
                </w:r>
                <w:r>
                  <w:rPr>
                    <w:noProof/>
                    <w:webHidden/>
                  </w:rPr>
                  <w:fldChar w:fldCharType="end"/>
                </w:r>
              </w:hyperlink>
            </w:p>
            <w:p w14:paraId="5D862D3F" w14:textId="721A53C5" w:rsidR="00212A56" w:rsidRDefault="00212A56">
              <w:pPr>
                <w:pStyle w:val="TOC1"/>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16867288" w:history="1">
                <w:r w:rsidRPr="001D7824">
                  <w:rPr>
                    <w:rStyle w:val="Hyperlink"/>
                    <w:noProof/>
                  </w:rPr>
                  <w:t>Detailed local area examples</w:t>
                </w:r>
                <w:r>
                  <w:rPr>
                    <w:noProof/>
                    <w:webHidden/>
                  </w:rPr>
                  <w:tab/>
                </w:r>
                <w:r>
                  <w:rPr>
                    <w:noProof/>
                    <w:webHidden/>
                  </w:rPr>
                  <w:fldChar w:fldCharType="begin"/>
                </w:r>
                <w:r>
                  <w:rPr>
                    <w:noProof/>
                    <w:webHidden/>
                  </w:rPr>
                  <w:instrText xml:space="preserve"> PAGEREF _Toc216867288 \h </w:instrText>
                </w:r>
                <w:r>
                  <w:rPr>
                    <w:noProof/>
                    <w:webHidden/>
                  </w:rPr>
                </w:r>
                <w:r>
                  <w:rPr>
                    <w:noProof/>
                    <w:webHidden/>
                  </w:rPr>
                  <w:fldChar w:fldCharType="separate"/>
                </w:r>
                <w:r w:rsidR="00681C7D">
                  <w:rPr>
                    <w:noProof/>
                    <w:webHidden/>
                  </w:rPr>
                  <w:t>11</w:t>
                </w:r>
                <w:r>
                  <w:rPr>
                    <w:noProof/>
                    <w:webHidden/>
                  </w:rPr>
                  <w:fldChar w:fldCharType="end"/>
                </w:r>
              </w:hyperlink>
            </w:p>
            <w:p w14:paraId="7F82AFB6" w14:textId="708CC366" w:rsidR="00212A56" w:rsidRDefault="00212A56">
              <w:pPr>
                <w:pStyle w:val="TOC2"/>
                <w:tabs>
                  <w:tab w:val="right" w:leader="dot" w:pos="9016"/>
                </w:tabs>
                <w:rPr>
                  <w:rFonts w:asciiTheme="minorHAnsi" w:eastAsiaTheme="minorEastAsia" w:hAnsiTheme="minorHAnsi"/>
                  <w:noProof/>
                  <w:color w:val="auto"/>
                  <w:kern w:val="2"/>
                  <w:szCs w:val="24"/>
                  <w:lang w:eastAsia="en-GB"/>
                  <w14:ligatures w14:val="standardContextual"/>
                </w:rPr>
              </w:pPr>
              <w:hyperlink w:anchor="_Toc216867289" w:history="1">
                <w:r w:rsidRPr="001D7824">
                  <w:rPr>
                    <w:rStyle w:val="Hyperlink"/>
                    <w:noProof/>
                  </w:rPr>
                  <w:t>Aberdeen City</w:t>
                </w:r>
                <w:r>
                  <w:rPr>
                    <w:noProof/>
                    <w:webHidden/>
                  </w:rPr>
                  <w:tab/>
                </w:r>
                <w:r>
                  <w:rPr>
                    <w:noProof/>
                    <w:webHidden/>
                  </w:rPr>
                  <w:fldChar w:fldCharType="begin"/>
                </w:r>
                <w:r>
                  <w:rPr>
                    <w:noProof/>
                    <w:webHidden/>
                  </w:rPr>
                  <w:instrText xml:space="preserve"> PAGEREF _Toc216867289 \h </w:instrText>
                </w:r>
                <w:r>
                  <w:rPr>
                    <w:noProof/>
                    <w:webHidden/>
                  </w:rPr>
                </w:r>
                <w:r>
                  <w:rPr>
                    <w:noProof/>
                    <w:webHidden/>
                  </w:rPr>
                  <w:fldChar w:fldCharType="separate"/>
                </w:r>
                <w:r w:rsidR="00681C7D">
                  <w:rPr>
                    <w:noProof/>
                    <w:webHidden/>
                  </w:rPr>
                  <w:t>11</w:t>
                </w:r>
                <w:r>
                  <w:rPr>
                    <w:noProof/>
                    <w:webHidden/>
                  </w:rPr>
                  <w:fldChar w:fldCharType="end"/>
                </w:r>
              </w:hyperlink>
            </w:p>
            <w:p w14:paraId="539BD38D" w14:textId="6E42B181" w:rsidR="00212A56" w:rsidRDefault="00212A56">
              <w:pPr>
                <w:pStyle w:val="TOC2"/>
                <w:tabs>
                  <w:tab w:val="right" w:leader="dot" w:pos="9016"/>
                </w:tabs>
                <w:rPr>
                  <w:rFonts w:asciiTheme="minorHAnsi" w:eastAsiaTheme="minorEastAsia" w:hAnsiTheme="minorHAnsi"/>
                  <w:noProof/>
                  <w:color w:val="auto"/>
                  <w:kern w:val="2"/>
                  <w:szCs w:val="24"/>
                  <w:lang w:eastAsia="en-GB"/>
                  <w14:ligatures w14:val="standardContextual"/>
                </w:rPr>
              </w:pPr>
              <w:hyperlink w:anchor="_Toc216867290" w:history="1">
                <w:r w:rsidRPr="001D7824">
                  <w:rPr>
                    <w:rStyle w:val="Hyperlink"/>
                    <w:noProof/>
                  </w:rPr>
                  <w:t>Aberdeenshire</w:t>
                </w:r>
                <w:r>
                  <w:rPr>
                    <w:noProof/>
                    <w:webHidden/>
                  </w:rPr>
                  <w:tab/>
                </w:r>
                <w:r>
                  <w:rPr>
                    <w:noProof/>
                    <w:webHidden/>
                  </w:rPr>
                  <w:fldChar w:fldCharType="begin"/>
                </w:r>
                <w:r>
                  <w:rPr>
                    <w:noProof/>
                    <w:webHidden/>
                  </w:rPr>
                  <w:instrText xml:space="preserve"> PAGEREF _Toc216867290 \h </w:instrText>
                </w:r>
                <w:r>
                  <w:rPr>
                    <w:noProof/>
                    <w:webHidden/>
                  </w:rPr>
                </w:r>
                <w:r>
                  <w:rPr>
                    <w:noProof/>
                    <w:webHidden/>
                  </w:rPr>
                  <w:fldChar w:fldCharType="separate"/>
                </w:r>
                <w:r w:rsidR="00681C7D">
                  <w:rPr>
                    <w:noProof/>
                    <w:webHidden/>
                  </w:rPr>
                  <w:t>13</w:t>
                </w:r>
                <w:r>
                  <w:rPr>
                    <w:noProof/>
                    <w:webHidden/>
                  </w:rPr>
                  <w:fldChar w:fldCharType="end"/>
                </w:r>
              </w:hyperlink>
            </w:p>
            <w:p w14:paraId="1C0F9A92" w14:textId="10F634C2" w:rsidR="00212A56" w:rsidRDefault="00212A56">
              <w:pPr>
                <w:pStyle w:val="TOC2"/>
                <w:tabs>
                  <w:tab w:val="right" w:leader="dot" w:pos="9016"/>
                </w:tabs>
                <w:rPr>
                  <w:rFonts w:asciiTheme="minorHAnsi" w:eastAsiaTheme="minorEastAsia" w:hAnsiTheme="minorHAnsi"/>
                  <w:noProof/>
                  <w:color w:val="auto"/>
                  <w:kern w:val="2"/>
                  <w:szCs w:val="24"/>
                  <w:lang w:eastAsia="en-GB"/>
                  <w14:ligatures w14:val="standardContextual"/>
                </w:rPr>
              </w:pPr>
              <w:hyperlink w:anchor="_Toc216867291" w:history="1">
                <w:r w:rsidRPr="001D7824">
                  <w:rPr>
                    <w:rStyle w:val="Hyperlink"/>
                    <w:noProof/>
                  </w:rPr>
                  <w:t>Ayrshires (North, East and South)</w:t>
                </w:r>
                <w:r>
                  <w:rPr>
                    <w:noProof/>
                    <w:webHidden/>
                  </w:rPr>
                  <w:tab/>
                </w:r>
                <w:r>
                  <w:rPr>
                    <w:noProof/>
                    <w:webHidden/>
                  </w:rPr>
                  <w:fldChar w:fldCharType="begin"/>
                </w:r>
                <w:r>
                  <w:rPr>
                    <w:noProof/>
                    <w:webHidden/>
                  </w:rPr>
                  <w:instrText xml:space="preserve"> PAGEREF _Toc216867291 \h </w:instrText>
                </w:r>
                <w:r>
                  <w:rPr>
                    <w:noProof/>
                    <w:webHidden/>
                  </w:rPr>
                </w:r>
                <w:r>
                  <w:rPr>
                    <w:noProof/>
                    <w:webHidden/>
                  </w:rPr>
                  <w:fldChar w:fldCharType="separate"/>
                </w:r>
                <w:r w:rsidR="00681C7D">
                  <w:rPr>
                    <w:noProof/>
                    <w:webHidden/>
                  </w:rPr>
                  <w:t>20</w:t>
                </w:r>
                <w:r>
                  <w:rPr>
                    <w:noProof/>
                    <w:webHidden/>
                  </w:rPr>
                  <w:fldChar w:fldCharType="end"/>
                </w:r>
              </w:hyperlink>
            </w:p>
            <w:p w14:paraId="1DA99E6B" w14:textId="51B559F4" w:rsidR="00212A56" w:rsidRDefault="00212A56">
              <w:pPr>
                <w:pStyle w:val="TOC2"/>
                <w:tabs>
                  <w:tab w:val="right" w:leader="dot" w:pos="9016"/>
                </w:tabs>
                <w:rPr>
                  <w:rFonts w:asciiTheme="minorHAnsi" w:eastAsiaTheme="minorEastAsia" w:hAnsiTheme="minorHAnsi"/>
                  <w:noProof/>
                  <w:color w:val="auto"/>
                  <w:kern w:val="2"/>
                  <w:szCs w:val="24"/>
                  <w:lang w:eastAsia="en-GB"/>
                  <w14:ligatures w14:val="standardContextual"/>
                </w:rPr>
              </w:pPr>
              <w:hyperlink w:anchor="_Toc216867292" w:history="1">
                <w:r w:rsidRPr="001D7824">
                  <w:rPr>
                    <w:rStyle w:val="Hyperlink"/>
                    <w:noProof/>
                  </w:rPr>
                  <w:t>Edinburgh</w:t>
                </w:r>
                <w:r>
                  <w:rPr>
                    <w:noProof/>
                    <w:webHidden/>
                  </w:rPr>
                  <w:tab/>
                </w:r>
                <w:r>
                  <w:rPr>
                    <w:noProof/>
                    <w:webHidden/>
                  </w:rPr>
                  <w:fldChar w:fldCharType="begin"/>
                </w:r>
                <w:r>
                  <w:rPr>
                    <w:noProof/>
                    <w:webHidden/>
                  </w:rPr>
                  <w:instrText xml:space="preserve"> PAGEREF _Toc216867292 \h </w:instrText>
                </w:r>
                <w:r>
                  <w:rPr>
                    <w:noProof/>
                    <w:webHidden/>
                  </w:rPr>
                </w:r>
                <w:r>
                  <w:rPr>
                    <w:noProof/>
                    <w:webHidden/>
                  </w:rPr>
                  <w:fldChar w:fldCharType="separate"/>
                </w:r>
                <w:r w:rsidR="00681C7D">
                  <w:rPr>
                    <w:noProof/>
                    <w:webHidden/>
                  </w:rPr>
                  <w:t>22</w:t>
                </w:r>
                <w:r>
                  <w:rPr>
                    <w:noProof/>
                    <w:webHidden/>
                  </w:rPr>
                  <w:fldChar w:fldCharType="end"/>
                </w:r>
              </w:hyperlink>
            </w:p>
            <w:p w14:paraId="0F2F3E60" w14:textId="58CCA894" w:rsidR="00212A56" w:rsidRDefault="00212A56">
              <w:pPr>
                <w:pStyle w:val="TOC2"/>
                <w:tabs>
                  <w:tab w:val="right" w:leader="dot" w:pos="9016"/>
                </w:tabs>
                <w:rPr>
                  <w:rFonts w:asciiTheme="minorHAnsi" w:eastAsiaTheme="minorEastAsia" w:hAnsiTheme="minorHAnsi"/>
                  <w:noProof/>
                  <w:color w:val="auto"/>
                  <w:kern w:val="2"/>
                  <w:szCs w:val="24"/>
                  <w:lang w:eastAsia="en-GB"/>
                  <w14:ligatures w14:val="standardContextual"/>
                </w:rPr>
              </w:pPr>
              <w:hyperlink w:anchor="_Toc216867293" w:history="1">
                <w:r w:rsidRPr="001D7824">
                  <w:rPr>
                    <w:rStyle w:val="Hyperlink"/>
                    <w:noProof/>
                  </w:rPr>
                  <w:t>Highland</w:t>
                </w:r>
                <w:r>
                  <w:rPr>
                    <w:noProof/>
                    <w:webHidden/>
                  </w:rPr>
                  <w:tab/>
                </w:r>
                <w:r>
                  <w:rPr>
                    <w:noProof/>
                    <w:webHidden/>
                  </w:rPr>
                  <w:fldChar w:fldCharType="begin"/>
                </w:r>
                <w:r>
                  <w:rPr>
                    <w:noProof/>
                    <w:webHidden/>
                  </w:rPr>
                  <w:instrText xml:space="preserve"> PAGEREF _Toc216867293 \h </w:instrText>
                </w:r>
                <w:r>
                  <w:rPr>
                    <w:noProof/>
                    <w:webHidden/>
                  </w:rPr>
                </w:r>
                <w:r>
                  <w:rPr>
                    <w:noProof/>
                    <w:webHidden/>
                  </w:rPr>
                  <w:fldChar w:fldCharType="separate"/>
                </w:r>
                <w:r w:rsidR="00681C7D">
                  <w:rPr>
                    <w:noProof/>
                    <w:webHidden/>
                  </w:rPr>
                  <w:t>26</w:t>
                </w:r>
                <w:r>
                  <w:rPr>
                    <w:noProof/>
                    <w:webHidden/>
                  </w:rPr>
                  <w:fldChar w:fldCharType="end"/>
                </w:r>
              </w:hyperlink>
            </w:p>
            <w:p w14:paraId="227891A3" w14:textId="1D1C495B" w:rsidR="00212A56" w:rsidRDefault="00212A56">
              <w:pPr>
                <w:pStyle w:val="TOC2"/>
                <w:tabs>
                  <w:tab w:val="right" w:leader="dot" w:pos="9016"/>
                </w:tabs>
                <w:rPr>
                  <w:rFonts w:asciiTheme="minorHAnsi" w:eastAsiaTheme="minorEastAsia" w:hAnsiTheme="minorHAnsi"/>
                  <w:noProof/>
                  <w:color w:val="auto"/>
                  <w:kern w:val="2"/>
                  <w:szCs w:val="24"/>
                  <w:lang w:eastAsia="en-GB"/>
                  <w14:ligatures w14:val="standardContextual"/>
                </w:rPr>
              </w:pPr>
              <w:hyperlink w:anchor="_Toc216867294" w:history="1">
                <w:r w:rsidRPr="001D7824">
                  <w:rPr>
                    <w:rStyle w:val="Hyperlink"/>
                    <w:noProof/>
                  </w:rPr>
                  <w:t>South Lanarkshire</w:t>
                </w:r>
                <w:r>
                  <w:rPr>
                    <w:noProof/>
                    <w:webHidden/>
                  </w:rPr>
                  <w:tab/>
                </w:r>
                <w:r>
                  <w:rPr>
                    <w:noProof/>
                    <w:webHidden/>
                  </w:rPr>
                  <w:fldChar w:fldCharType="begin"/>
                </w:r>
                <w:r>
                  <w:rPr>
                    <w:noProof/>
                    <w:webHidden/>
                  </w:rPr>
                  <w:instrText xml:space="preserve"> PAGEREF _Toc216867294 \h </w:instrText>
                </w:r>
                <w:r>
                  <w:rPr>
                    <w:noProof/>
                    <w:webHidden/>
                  </w:rPr>
                </w:r>
                <w:r>
                  <w:rPr>
                    <w:noProof/>
                    <w:webHidden/>
                  </w:rPr>
                  <w:fldChar w:fldCharType="separate"/>
                </w:r>
                <w:r w:rsidR="00681C7D">
                  <w:rPr>
                    <w:noProof/>
                    <w:webHidden/>
                  </w:rPr>
                  <w:t>29</w:t>
                </w:r>
                <w:r>
                  <w:rPr>
                    <w:noProof/>
                    <w:webHidden/>
                  </w:rPr>
                  <w:fldChar w:fldCharType="end"/>
                </w:r>
              </w:hyperlink>
            </w:p>
            <w:p w14:paraId="0677ECDD" w14:textId="40485220" w:rsidR="00212A56" w:rsidRDefault="00212A56">
              <w:pPr>
                <w:pStyle w:val="TOC1"/>
                <w:tabs>
                  <w:tab w:val="right" w:leader="dot" w:pos="9016"/>
                </w:tabs>
                <w:rPr>
                  <w:rFonts w:asciiTheme="minorHAnsi" w:eastAsiaTheme="minorEastAsia" w:hAnsiTheme="minorHAnsi"/>
                  <w:noProof/>
                  <w:color w:val="auto"/>
                  <w:kern w:val="2"/>
                  <w:sz w:val="24"/>
                  <w:szCs w:val="24"/>
                  <w:lang w:eastAsia="en-GB"/>
                  <w14:ligatures w14:val="standardContextual"/>
                </w:rPr>
              </w:pPr>
              <w:hyperlink w:anchor="_Toc216867295" w:history="1">
                <w:r w:rsidRPr="001D7824">
                  <w:rPr>
                    <w:rStyle w:val="Hyperlink"/>
                    <w:noProof/>
                  </w:rPr>
                  <w:t>Appendix</w:t>
                </w:r>
                <w:r>
                  <w:rPr>
                    <w:noProof/>
                    <w:webHidden/>
                  </w:rPr>
                  <w:tab/>
                </w:r>
                <w:r>
                  <w:rPr>
                    <w:noProof/>
                    <w:webHidden/>
                  </w:rPr>
                  <w:fldChar w:fldCharType="begin"/>
                </w:r>
                <w:r>
                  <w:rPr>
                    <w:noProof/>
                    <w:webHidden/>
                  </w:rPr>
                  <w:instrText xml:space="preserve"> PAGEREF _Toc216867295 \h </w:instrText>
                </w:r>
                <w:r>
                  <w:rPr>
                    <w:noProof/>
                    <w:webHidden/>
                  </w:rPr>
                </w:r>
                <w:r>
                  <w:rPr>
                    <w:noProof/>
                    <w:webHidden/>
                  </w:rPr>
                  <w:fldChar w:fldCharType="separate"/>
                </w:r>
                <w:r w:rsidR="00681C7D">
                  <w:rPr>
                    <w:noProof/>
                    <w:webHidden/>
                  </w:rPr>
                  <w:t>33</w:t>
                </w:r>
                <w:r>
                  <w:rPr>
                    <w:noProof/>
                    <w:webHidden/>
                  </w:rPr>
                  <w:fldChar w:fldCharType="end"/>
                </w:r>
              </w:hyperlink>
            </w:p>
            <w:p w14:paraId="41C69B2C" w14:textId="599DA013" w:rsidR="00212A56" w:rsidRDefault="00212A56">
              <w:pPr>
                <w:pStyle w:val="TOC2"/>
                <w:tabs>
                  <w:tab w:val="right" w:leader="dot" w:pos="9016"/>
                </w:tabs>
                <w:rPr>
                  <w:rFonts w:asciiTheme="minorHAnsi" w:eastAsiaTheme="minorEastAsia" w:hAnsiTheme="minorHAnsi"/>
                  <w:noProof/>
                  <w:color w:val="auto"/>
                  <w:kern w:val="2"/>
                  <w:szCs w:val="24"/>
                  <w:lang w:eastAsia="en-GB"/>
                  <w14:ligatures w14:val="standardContextual"/>
                </w:rPr>
              </w:pPr>
              <w:hyperlink w:anchor="_Toc216867296" w:history="1">
                <w:r w:rsidRPr="001D7824">
                  <w:rPr>
                    <w:rStyle w:val="Hyperlink"/>
                    <w:noProof/>
                  </w:rPr>
                  <w:t>The SHORE standards</w:t>
                </w:r>
                <w:r>
                  <w:rPr>
                    <w:noProof/>
                    <w:webHidden/>
                  </w:rPr>
                  <w:tab/>
                </w:r>
                <w:r>
                  <w:rPr>
                    <w:noProof/>
                    <w:webHidden/>
                  </w:rPr>
                  <w:fldChar w:fldCharType="begin"/>
                </w:r>
                <w:r>
                  <w:rPr>
                    <w:noProof/>
                    <w:webHidden/>
                  </w:rPr>
                  <w:instrText xml:space="preserve"> PAGEREF _Toc216867296 \h </w:instrText>
                </w:r>
                <w:r>
                  <w:rPr>
                    <w:noProof/>
                    <w:webHidden/>
                  </w:rPr>
                </w:r>
                <w:r>
                  <w:rPr>
                    <w:noProof/>
                    <w:webHidden/>
                  </w:rPr>
                  <w:fldChar w:fldCharType="separate"/>
                </w:r>
                <w:r w:rsidR="00681C7D">
                  <w:rPr>
                    <w:noProof/>
                    <w:webHidden/>
                  </w:rPr>
                  <w:t>33</w:t>
                </w:r>
                <w:r>
                  <w:rPr>
                    <w:noProof/>
                    <w:webHidden/>
                  </w:rPr>
                  <w:fldChar w:fldCharType="end"/>
                </w:r>
              </w:hyperlink>
            </w:p>
            <w:p w14:paraId="0DDF758C" w14:textId="7B3BCC5C" w:rsidR="00E3117C" w:rsidRDefault="00E3117C" w:rsidP="00E3117C">
              <w:r>
                <w:rPr>
                  <w:b/>
                  <w:bCs/>
                </w:rPr>
                <w:fldChar w:fldCharType="end"/>
              </w:r>
            </w:p>
          </w:sdtContent>
        </w:sdt>
      </w:sdtContent>
    </w:sdt>
    <w:p w14:paraId="37D3CD61" w14:textId="77777777" w:rsidR="000F01A0" w:rsidRDefault="000F01A0" w:rsidP="000F01A0">
      <w:pPr>
        <w:spacing w:line="240" w:lineRule="auto"/>
        <w:sectPr w:rsidR="000F01A0" w:rsidSect="00E3117C">
          <w:footerReference w:type="default" r:id="rId15"/>
          <w:footerReference w:type="first" r:id="rId16"/>
          <w:pgSz w:w="11906" w:h="16838" w:code="9"/>
          <w:pgMar w:top="1440" w:right="1440" w:bottom="1440" w:left="1440" w:header="708" w:footer="708" w:gutter="0"/>
          <w:pgNumType w:start="1"/>
          <w:cols w:space="708"/>
          <w:titlePg/>
          <w:docGrid w:linePitch="360"/>
        </w:sectPr>
      </w:pPr>
    </w:p>
    <w:p w14:paraId="6AE04C31" w14:textId="0569602D" w:rsidR="00907580" w:rsidRPr="00264D5F" w:rsidRDefault="00EC2892" w:rsidP="000F01A0">
      <w:pPr>
        <w:pStyle w:val="Heading1"/>
      </w:pPr>
      <w:bookmarkStart w:id="0" w:name="_Toc216867280"/>
      <w:r w:rsidRPr="00264D5F">
        <w:lastRenderedPageBreak/>
        <w:t>Background</w:t>
      </w:r>
      <w:bookmarkEnd w:id="0"/>
    </w:p>
    <w:p w14:paraId="6D43414F" w14:textId="77777777" w:rsidR="00CB3CB4" w:rsidRDefault="00FA2609" w:rsidP="00FA2609">
      <w:pPr>
        <w:rPr>
          <w:color w:val="auto"/>
        </w:rPr>
      </w:pPr>
      <w:r w:rsidRPr="00264D5F">
        <w:rPr>
          <w:color w:val="auto"/>
        </w:rPr>
        <w:t>Community Justice Scotland reports annually on the</w:t>
      </w:r>
      <w:r w:rsidR="001B716B" w:rsidRPr="00264D5F">
        <w:rPr>
          <w:color w:val="auto"/>
        </w:rPr>
        <w:t xml:space="preserve"> achievement of</w:t>
      </w:r>
      <w:r w:rsidRPr="00264D5F">
        <w:rPr>
          <w:color w:val="auto"/>
        </w:rPr>
        <w:t xml:space="preserve"> </w:t>
      </w:r>
      <w:hyperlink r:id="rId17" w:history="1">
        <w:r w:rsidRPr="00264D5F">
          <w:rPr>
            <w:rStyle w:val="Hyperlink"/>
          </w:rPr>
          <w:t>national outcomes</w:t>
        </w:r>
      </w:hyperlink>
      <w:r w:rsidRPr="00264D5F">
        <w:rPr>
          <w:color w:val="auto"/>
        </w:rPr>
        <w:t xml:space="preserve"> for community justice</w:t>
      </w:r>
      <w:r w:rsidR="00FC1349" w:rsidRPr="00264D5F">
        <w:rPr>
          <w:color w:val="auto"/>
        </w:rPr>
        <w:t>, setting out our assessment of progress across Scotland as a whole</w:t>
      </w:r>
      <w:r w:rsidR="001B716B" w:rsidRPr="00264D5F">
        <w:rPr>
          <w:color w:val="auto"/>
        </w:rPr>
        <w:t xml:space="preserve">.  We use </w:t>
      </w:r>
      <w:r w:rsidR="00E41C3D">
        <w:rPr>
          <w:color w:val="auto"/>
        </w:rPr>
        <w:t xml:space="preserve">a range of </w:t>
      </w:r>
      <w:r w:rsidR="00FC1349" w:rsidRPr="00264D5F">
        <w:rPr>
          <w:color w:val="auto"/>
        </w:rPr>
        <w:t>evidence to provide a national-level summary of insights into the impact of community justice delivery.</w:t>
      </w:r>
      <w:r w:rsidRPr="00264D5F">
        <w:rPr>
          <w:color w:val="auto"/>
        </w:rPr>
        <w:t xml:space="preserve">  </w:t>
      </w:r>
    </w:p>
    <w:p w14:paraId="2749A06B" w14:textId="53B4BD7E" w:rsidR="00FA2609" w:rsidRPr="00264D5F" w:rsidRDefault="00CB3CB4" w:rsidP="00FA2609">
      <w:pPr>
        <w:rPr>
          <w:color w:val="auto"/>
        </w:rPr>
      </w:pPr>
      <w:r>
        <w:rPr>
          <w:color w:val="auto"/>
        </w:rPr>
        <w:t>Local area evidence is a key part of our approach.  W</w:t>
      </w:r>
      <w:r w:rsidR="00FA2609" w:rsidRPr="00264D5F">
        <w:rPr>
          <w:color w:val="auto"/>
        </w:rPr>
        <w:t xml:space="preserve">e gather information from across the 32 local authority areas, asking for their activity delivering on the objectives set out in the </w:t>
      </w:r>
      <w:hyperlink r:id="rId18" w:history="1">
        <w:r w:rsidR="00FA2609" w:rsidRPr="00264D5F">
          <w:rPr>
            <w:rStyle w:val="Hyperlink"/>
          </w:rPr>
          <w:t>national strategy for community justice</w:t>
        </w:r>
      </w:hyperlink>
      <w:r w:rsidR="002E2D8C">
        <w:rPr>
          <w:rStyle w:val="EndnoteReference"/>
        </w:rPr>
        <w:endnoteReference w:id="1"/>
      </w:r>
      <w:r w:rsidR="00FA2609" w:rsidRPr="00264D5F">
        <w:rPr>
          <w:color w:val="auto"/>
        </w:rPr>
        <w:t>.</w:t>
      </w:r>
    </w:p>
    <w:p w14:paraId="513DBC01" w14:textId="5BFE8E3C" w:rsidR="00FA2609" w:rsidRPr="00264D5F" w:rsidRDefault="00FA2609" w:rsidP="00FA2609">
      <w:pPr>
        <w:rPr>
          <w:color w:val="auto"/>
        </w:rPr>
      </w:pPr>
      <w:r w:rsidRPr="00264D5F">
        <w:rPr>
          <w:color w:val="auto"/>
        </w:rPr>
        <w:t>The information provided to CJS by local areas enables us to produce our summary-level analysis,</w:t>
      </w:r>
      <w:r w:rsidR="00834541">
        <w:rPr>
          <w:color w:val="auto"/>
        </w:rPr>
        <w:t xml:space="preserve"> but also </w:t>
      </w:r>
      <w:r w:rsidRPr="00264D5F">
        <w:rPr>
          <w:color w:val="auto"/>
        </w:rPr>
        <w:t>provid</w:t>
      </w:r>
      <w:r w:rsidR="00834541">
        <w:rPr>
          <w:color w:val="auto"/>
        </w:rPr>
        <w:t>es</w:t>
      </w:r>
      <w:r w:rsidRPr="00264D5F">
        <w:rPr>
          <w:color w:val="auto"/>
        </w:rPr>
        <w:t xml:space="preserve"> detail-rich insight into implementation of community justice.  This detail can be of use to community justice partners in </w:t>
      </w:r>
      <w:r w:rsidR="00834541">
        <w:rPr>
          <w:color w:val="auto"/>
        </w:rPr>
        <w:t xml:space="preserve">understanding approaches in other areas, </w:t>
      </w:r>
      <w:r w:rsidRPr="00264D5F">
        <w:rPr>
          <w:color w:val="auto"/>
        </w:rPr>
        <w:t xml:space="preserve">identifying </w:t>
      </w:r>
      <w:r w:rsidR="0015466A">
        <w:rPr>
          <w:color w:val="auto"/>
        </w:rPr>
        <w:t xml:space="preserve">learning that may be applicable in their local context as </w:t>
      </w:r>
      <w:r w:rsidRPr="00264D5F">
        <w:rPr>
          <w:color w:val="auto"/>
        </w:rPr>
        <w:t>opportunities for improvement.</w:t>
      </w:r>
    </w:p>
    <w:p w14:paraId="2B038063" w14:textId="2B8DAA41" w:rsidR="0015466A" w:rsidRDefault="00FA2609" w:rsidP="00934AE5">
      <w:r w:rsidRPr="00264D5F">
        <w:rPr>
          <w:color w:val="auto"/>
        </w:rPr>
        <w:t xml:space="preserve">This report includes </w:t>
      </w:r>
      <w:r w:rsidRPr="00A04C7E">
        <w:rPr>
          <w:color w:val="auto"/>
        </w:rPr>
        <w:t>some of this more detailed contextual evidence</w:t>
      </w:r>
      <w:r w:rsidR="00B837A7" w:rsidRPr="00A04C7E">
        <w:rPr>
          <w:color w:val="auto"/>
        </w:rPr>
        <w:t xml:space="preserve"> from the returns submitted to CJS for the reporting year April 2024 to March 2025</w:t>
      </w:r>
      <w:r w:rsidR="006E2782" w:rsidRPr="00A04C7E">
        <w:rPr>
          <w:color w:val="auto"/>
        </w:rPr>
        <w:t xml:space="preserve"> in respect of activity in relation to</w:t>
      </w:r>
      <w:r w:rsidR="006E2782">
        <w:t xml:space="preserve"> </w:t>
      </w:r>
      <w:r w:rsidR="006E2782" w:rsidRPr="00996898">
        <w:rPr>
          <w:b/>
          <w:bCs/>
        </w:rPr>
        <w:t>National Strategy Priority Action 8</w:t>
      </w:r>
      <w:r w:rsidR="006E2782">
        <w:t>:</w:t>
      </w:r>
    </w:p>
    <w:p w14:paraId="7E111F61" w14:textId="759B336F" w:rsidR="00195EF4" w:rsidRDefault="00934AE5" w:rsidP="00A86465">
      <w:pPr>
        <w:pStyle w:val="IntenseQuote"/>
      </w:pPr>
      <w:r w:rsidRPr="00F01F6E">
        <w:t>Ensure that the housing needs of individuals in prison are addressed consistently and at an early stage by fully implementing and embedding the Sustainable Housing on Release for Everyone</w:t>
      </w:r>
      <w:r w:rsidR="00CA2FEB">
        <w:rPr>
          <w:rStyle w:val="EndnoteReference"/>
        </w:rPr>
        <w:endnoteReference w:id="2"/>
      </w:r>
      <w:r w:rsidRPr="00F01F6E">
        <w:t xml:space="preserve"> (SHORE) standards across all local authority areas</w:t>
      </w:r>
    </w:p>
    <w:p w14:paraId="1A2E3213" w14:textId="7C1A7F37" w:rsidR="00E27873" w:rsidRDefault="004648A8" w:rsidP="00E27873">
      <w:pPr>
        <w:rPr>
          <w:lang w:eastAsia="en-GB"/>
        </w:rPr>
      </w:pPr>
      <w:r>
        <w:rPr>
          <w:lang w:eastAsia="en-GB"/>
        </w:rPr>
        <w:t xml:space="preserve">This action is </w:t>
      </w:r>
      <w:r w:rsidR="00B3243F">
        <w:rPr>
          <w:lang w:eastAsia="en-GB"/>
        </w:rPr>
        <w:t>target</w:t>
      </w:r>
      <w:r w:rsidR="00F2403A">
        <w:rPr>
          <w:lang w:eastAsia="en-GB"/>
        </w:rPr>
        <w:t>ed</w:t>
      </w:r>
      <w:r w:rsidR="00B3243F">
        <w:rPr>
          <w:lang w:eastAsia="en-GB"/>
        </w:rPr>
        <w:t xml:space="preserve"> at delivering the national outcome</w:t>
      </w:r>
      <w:r w:rsidR="003E7475">
        <w:rPr>
          <w:rStyle w:val="EndnoteReference"/>
          <w:lang w:eastAsia="en-GB"/>
        </w:rPr>
        <w:endnoteReference w:id="3"/>
      </w:r>
      <w:r w:rsidR="00B3243F">
        <w:rPr>
          <w:lang w:eastAsia="en-GB"/>
        </w:rPr>
        <w:t>:</w:t>
      </w:r>
    </w:p>
    <w:p w14:paraId="2072A560" w14:textId="5FA5F4AC" w:rsidR="00C252D3" w:rsidRDefault="003A78FB" w:rsidP="003D0381">
      <w:pPr>
        <w:pStyle w:val="IntenseQuote"/>
        <w:rPr>
          <w:rFonts w:cs="Times New Roman"/>
        </w:rPr>
        <w:sectPr w:rsidR="00C252D3" w:rsidSect="0096727B">
          <w:footerReference w:type="first" r:id="rId19"/>
          <w:pgSz w:w="11906" w:h="16838" w:code="9"/>
          <w:pgMar w:top="1440" w:right="1440" w:bottom="1440" w:left="1440" w:header="708" w:footer="708" w:gutter="0"/>
          <w:pgNumType w:start="1"/>
          <w:cols w:space="708"/>
          <w:titlePg/>
          <w:docGrid w:linePitch="360"/>
        </w:sectPr>
      </w:pPr>
      <w:r w:rsidRPr="003A78FB">
        <w:t>More people have access to suitable accommodation following release from a prison sentenc</w:t>
      </w:r>
      <w:r w:rsidR="003D0381">
        <w:t>e</w:t>
      </w:r>
    </w:p>
    <w:p w14:paraId="6D7CB621" w14:textId="57DF6EA5" w:rsidR="00026B29" w:rsidRDefault="007A3DC6" w:rsidP="00026B29">
      <w:pPr>
        <w:pStyle w:val="Heading1"/>
      </w:pPr>
      <w:bookmarkStart w:id="1" w:name="_Toc216867281"/>
      <w:r w:rsidRPr="00264D5F">
        <w:lastRenderedPageBreak/>
        <w:t>Priority Action 8:</w:t>
      </w:r>
      <w:r w:rsidR="00F73F2B" w:rsidRPr="00264D5F">
        <w:t xml:space="preserve"> Meeting housing needs </w:t>
      </w:r>
      <w:r w:rsidR="00026B29">
        <w:t>&amp;</w:t>
      </w:r>
      <w:r w:rsidR="00F73F2B" w:rsidRPr="00264D5F">
        <w:t xml:space="preserve"> implementing SHORE</w:t>
      </w:r>
      <w:bookmarkStart w:id="2" w:name="_Toc215652505"/>
      <w:bookmarkEnd w:id="1"/>
      <w:r w:rsidR="00341805">
        <w:t xml:space="preserve">   </w:t>
      </w:r>
    </w:p>
    <w:p w14:paraId="08506971" w14:textId="6E7686EE" w:rsidR="001A001A" w:rsidRPr="00D905B0" w:rsidRDefault="0091444E" w:rsidP="00026B29">
      <w:pPr>
        <w:rPr>
          <w:color w:val="auto"/>
        </w:rPr>
      </w:pPr>
      <w:r w:rsidRPr="00D905B0">
        <w:rPr>
          <w:color w:val="auto"/>
        </w:rPr>
        <w:t xml:space="preserve">The Priority Action </w:t>
      </w:r>
      <w:r w:rsidR="008B36E8" w:rsidRPr="00D905B0">
        <w:rPr>
          <w:color w:val="auto"/>
        </w:rPr>
        <w:t xml:space="preserve">and associate national outcome </w:t>
      </w:r>
      <w:r w:rsidRPr="00D905B0">
        <w:rPr>
          <w:color w:val="auto"/>
        </w:rPr>
        <w:t xml:space="preserve">establishes </w:t>
      </w:r>
      <w:r w:rsidR="008B36E8" w:rsidRPr="00D905B0">
        <w:rPr>
          <w:color w:val="auto"/>
        </w:rPr>
        <w:t xml:space="preserve">the need for local partners to deliver </w:t>
      </w:r>
      <w:r w:rsidR="008B36E8" w:rsidRPr="00B5346B">
        <w:rPr>
          <w:color w:val="auto"/>
        </w:rPr>
        <w:t>activity</w:t>
      </w:r>
      <w:r w:rsidR="008B36E8" w:rsidRPr="00D905B0">
        <w:rPr>
          <w:color w:val="auto"/>
        </w:rPr>
        <w:t xml:space="preserve"> to </w:t>
      </w:r>
      <w:r w:rsidR="00DB555D" w:rsidRPr="00D905B0">
        <w:rPr>
          <w:color w:val="auto"/>
        </w:rPr>
        <w:t>address housing needs</w:t>
      </w:r>
      <w:r w:rsidR="00D905B0" w:rsidRPr="00D905B0">
        <w:rPr>
          <w:color w:val="auto"/>
        </w:rPr>
        <w:t xml:space="preserve"> and </w:t>
      </w:r>
      <w:r w:rsidR="00A27423" w:rsidRPr="00D905B0">
        <w:rPr>
          <w:color w:val="auto"/>
        </w:rPr>
        <w:t>progress the implementation of</w:t>
      </w:r>
      <w:r w:rsidR="00B5346B">
        <w:rPr>
          <w:color w:val="auto"/>
        </w:rPr>
        <w:t xml:space="preserve"> the</w:t>
      </w:r>
      <w:r w:rsidR="00A27423" w:rsidRPr="00D905B0">
        <w:rPr>
          <w:color w:val="auto"/>
        </w:rPr>
        <w:t xml:space="preserve"> </w:t>
      </w:r>
      <w:r w:rsidR="000C6C89">
        <w:rPr>
          <w:color w:val="auto"/>
        </w:rPr>
        <w:fldChar w:fldCharType="begin"/>
      </w:r>
      <w:r w:rsidR="000C6C89">
        <w:rPr>
          <w:color w:val="auto"/>
        </w:rPr>
        <w:instrText xml:space="preserve"> REF _Ref216867663 \h </w:instrText>
      </w:r>
      <w:r w:rsidR="000C6C89">
        <w:rPr>
          <w:color w:val="auto"/>
        </w:rPr>
      </w:r>
      <w:r w:rsidR="000C6C89">
        <w:rPr>
          <w:color w:val="auto"/>
        </w:rPr>
        <w:fldChar w:fldCharType="separate"/>
      </w:r>
      <w:r w:rsidR="00B5346B">
        <w:t>SHORE standards</w:t>
      </w:r>
      <w:r w:rsidR="000C6C89">
        <w:rPr>
          <w:color w:val="auto"/>
        </w:rPr>
        <w:fldChar w:fldCharType="end"/>
      </w:r>
      <w:r w:rsidR="00A27423" w:rsidRPr="00D905B0">
        <w:rPr>
          <w:color w:val="auto"/>
        </w:rPr>
        <w:t>.</w:t>
      </w:r>
      <w:r w:rsidR="00D33AE8" w:rsidRPr="00D905B0">
        <w:rPr>
          <w:color w:val="auto"/>
        </w:rPr>
        <w:t xml:space="preserve"> </w:t>
      </w:r>
      <w:r w:rsidR="00EC01A3" w:rsidRPr="00D905B0">
        <w:rPr>
          <w:color w:val="auto"/>
        </w:rPr>
        <w:t xml:space="preserve">The following </w:t>
      </w:r>
      <w:r w:rsidR="00F20781" w:rsidRPr="00D905B0">
        <w:rPr>
          <w:color w:val="auto"/>
        </w:rPr>
        <w:t>themes are evident in local practice.</w:t>
      </w:r>
    </w:p>
    <w:p w14:paraId="167795B4" w14:textId="73BF02F3" w:rsidR="00A85AE2" w:rsidRPr="00D905B0" w:rsidRDefault="00A85AE2" w:rsidP="00C950C8">
      <w:pPr>
        <w:pStyle w:val="Heading2"/>
        <w:rPr>
          <w:color w:val="auto"/>
        </w:rPr>
      </w:pPr>
      <w:bookmarkStart w:id="3" w:name="_Toc216867282"/>
      <w:r w:rsidRPr="00D905B0">
        <w:rPr>
          <w:color w:val="auto"/>
        </w:rPr>
        <w:t>Targeted approaches to implementing SHORE</w:t>
      </w:r>
      <w:bookmarkEnd w:id="3"/>
    </w:p>
    <w:p w14:paraId="4FB76659" w14:textId="1EA257E2" w:rsidR="00A85AE2" w:rsidRPr="00D905B0" w:rsidRDefault="00375B13" w:rsidP="001A001A">
      <w:pPr>
        <w:rPr>
          <w:color w:val="auto"/>
        </w:rPr>
      </w:pPr>
      <w:r w:rsidRPr="00D905B0">
        <w:rPr>
          <w:color w:val="auto"/>
        </w:rPr>
        <w:t>Some areas have used the SHORE standards to frame targeted improvement activity for delivering the desired outcomes</w:t>
      </w:r>
      <w:r w:rsidR="001155D0" w:rsidRPr="00D905B0">
        <w:rPr>
          <w:color w:val="auto"/>
        </w:rPr>
        <w:t xml:space="preserve"> in partnership</w:t>
      </w:r>
      <w:r w:rsidRPr="00D905B0">
        <w:rPr>
          <w:color w:val="auto"/>
        </w:rPr>
        <w:t>.</w:t>
      </w:r>
    </w:p>
    <w:p w14:paraId="164C97BF" w14:textId="41488F80" w:rsidR="00375B13" w:rsidRPr="00D905B0" w:rsidRDefault="001155D0" w:rsidP="001A001A">
      <w:pPr>
        <w:rPr>
          <w:color w:val="auto"/>
        </w:rPr>
      </w:pPr>
      <w:r w:rsidRPr="00D905B0">
        <w:rPr>
          <w:color w:val="auto"/>
        </w:rPr>
        <w:t>In South Lanarkshire</w:t>
      </w:r>
      <w:r w:rsidR="001D1949" w:rsidRPr="00D905B0">
        <w:rPr>
          <w:color w:val="auto"/>
        </w:rPr>
        <w:t>, a SHORE service has been established</w:t>
      </w:r>
      <w:r w:rsidR="00471525" w:rsidRPr="00D905B0">
        <w:rPr>
          <w:color w:val="auto"/>
        </w:rPr>
        <w:t xml:space="preserve">, working with </w:t>
      </w:r>
      <w:r w:rsidR="00B5227D" w:rsidRPr="00D905B0">
        <w:rPr>
          <w:color w:val="auto"/>
        </w:rPr>
        <w:t>cases prior to liberation to support positive destinations</w:t>
      </w:r>
      <w:r w:rsidRPr="00D905B0">
        <w:rPr>
          <w:color w:val="auto"/>
        </w:rPr>
        <w:t>:</w:t>
      </w:r>
    </w:p>
    <w:p w14:paraId="100C37E5" w14:textId="77777777" w:rsidR="00ED68F0" w:rsidRPr="00D905B0" w:rsidRDefault="00ED68F0" w:rsidP="008F02FA">
      <w:pPr>
        <w:pStyle w:val="Quote"/>
        <w:rPr>
          <w:color w:val="auto"/>
        </w:rPr>
      </w:pPr>
      <w:r w:rsidRPr="00D905B0">
        <w:rPr>
          <w:color w:val="auto"/>
        </w:rPr>
        <w:t xml:space="preserve">“SHORE work closely with Justice Throughcare colleagues to support individuals released from custody to access suitable housing. This includes the joint monitoring of liberation information by SHORE and JSW to identify and contact all South Lanarkshire residents returning to the community so that a housing service can be offered in the 12 weeks prior to release. This is a partnership funded service between housing, JSW and SLADP. </w:t>
      </w:r>
    </w:p>
    <w:p w14:paraId="3FC9137C" w14:textId="6438F6A6" w:rsidR="00ED68F0" w:rsidRPr="00D905B0" w:rsidRDefault="00ED68F0" w:rsidP="008F02FA">
      <w:pPr>
        <w:pStyle w:val="Quote"/>
        <w:rPr>
          <w:color w:val="auto"/>
        </w:rPr>
      </w:pPr>
      <w:r w:rsidRPr="00D905B0">
        <w:rPr>
          <w:color w:val="auto"/>
        </w:rPr>
        <w:t>Of the 426 liberation appointments for SHORE cases in 2024/25 there were 277 that were successful (65%) where full housing options advice was provided. These appointments took place 12 weeks prior to liberation to ensure if accommodation was required on release this was discussed and identified where possible.  18 permanent offers of housing were provided on release in 24/25.  SHORE Officers supported 98 individuals with their tenancies whilst in prison.  Of the 98 individuals 84 managed to sustain their tenancy while in prison and were able to return to this on release.”</w:t>
      </w:r>
    </w:p>
    <w:p w14:paraId="24F8CD8A" w14:textId="0D62A8B9" w:rsidR="001D1949" w:rsidRPr="00D905B0" w:rsidRDefault="00B30608" w:rsidP="001A001A">
      <w:pPr>
        <w:rPr>
          <w:color w:val="auto"/>
        </w:rPr>
      </w:pPr>
      <w:r w:rsidRPr="00D905B0">
        <w:rPr>
          <w:color w:val="auto"/>
        </w:rPr>
        <w:t>In Renfrewshire:</w:t>
      </w:r>
    </w:p>
    <w:p w14:paraId="6A294C28" w14:textId="77777777" w:rsidR="00B30608" w:rsidRPr="00D905B0" w:rsidRDefault="00B30608" w:rsidP="00B30608">
      <w:pPr>
        <w:pStyle w:val="Quote"/>
        <w:rPr>
          <w:color w:val="auto"/>
        </w:rPr>
      </w:pPr>
      <w:r w:rsidRPr="00D905B0">
        <w:rPr>
          <w:color w:val="auto"/>
        </w:rPr>
        <w:t xml:space="preserve">“Over the course of 2024/25 we implemented an enhanced pathway to people in custody, offering face to face appointments to people in Low Moss prison in addition to phone-based support offered </w:t>
      </w:r>
      <w:r w:rsidRPr="00D905B0">
        <w:rPr>
          <w:color w:val="auto"/>
        </w:rPr>
        <w:lastRenderedPageBreak/>
        <w:t>previously.  This approach aims to encourage early relationship building and minimise the instances of people seeking last minute support or leaving custody with no accommodation in place.</w:t>
      </w:r>
    </w:p>
    <w:p w14:paraId="4D5B903E" w14:textId="77777777" w:rsidR="00B30608" w:rsidRPr="00D905B0" w:rsidRDefault="00B30608" w:rsidP="00B30608">
      <w:pPr>
        <w:pStyle w:val="Quote"/>
        <w:rPr>
          <w:color w:val="auto"/>
        </w:rPr>
      </w:pPr>
      <w:r w:rsidRPr="00D905B0">
        <w:rPr>
          <w:color w:val="auto"/>
        </w:rPr>
        <w:t xml:space="preserve">We continue to offer support to people who arrive into custody and need support and advice with existing tenancies.  When notified by Scottish Prison Service, our housing staff work closely with people new to custody who require help with housing related benefits to prevent or mitigate the accrual of arrears.  For people who are sentenced, we take time to understand their circumstances and longer-term intentions.  We also work closely with private rented tenants who understand the impact of their custodial period on their housing arrangements, supporting them with the necessary documentation if they need to declare their change in circumstances.  </w:t>
      </w:r>
    </w:p>
    <w:p w14:paraId="4CB98213" w14:textId="644F8D8D" w:rsidR="00B30608" w:rsidRPr="00D905B0" w:rsidRDefault="00B30608" w:rsidP="00B30608">
      <w:pPr>
        <w:pStyle w:val="Quote"/>
        <w:rPr>
          <w:color w:val="auto"/>
        </w:rPr>
      </w:pPr>
      <w:r w:rsidRPr="00D905B0">
        <w:rPr>
          <w:color w:val="auto"/>
        </w:rPr>
        <w:t>Housing support services in Renfrewshire play a vital role in promoting stability and reducing risk for individuals with complex needs, including those who have experienced the justice system. These services offer tailored, person-centred support that addresses underlying issues such as mental health, substance use, trauma, and social isolation.  By providing practical assistance with tenancy sustainment, budgeting, access to health and social care, and emotional support, individuals are aided to build their resilience and reintegrate into the community. For justice-experienced individuals, this support is especially critical in the transition from custody, where the risk of homelessness and reoffending is particularly acute.</w:t>
      </w:r>
      <w:r w:rsidR="003409AE" w:rsidRPr="00D905B0">
        <w:rPr>
          <w:color w:val="auto"/>
        </w:rPr>
        <w:t>”</w:t>
      </w:r>
    </w:p>
    <w:p w14:paraId="57E2E9D6" w14:textId="422AD7CA" w:rsidR="0070393E" w:rsidRPr="00D905B0" w:rsidRDefault="0070393E" w:rsidP="0070393E">
      <w:pPr>
        <w:rPr>
          <w:color w:val="auto"/>
        </w:rPr>
      </w:pPr>
      <w:r w:rsidRPr="00D905B0">
        <w:rPr>
          <w:color w:val="auto"/>
        </w:rPr>
        <w:t>Glasgow’s</w:t>
      </w:r>
      <w:r>
        <w:t xml:space="preserve"> </w:t>
      </w:r>
      <w:hyperlink r:id="rId20" w:history="1">
        <w:r w:rsidR="00DD321C" w:rsidRPr="00D905B0">
          <w:rPr>
            <w:rStyle w:val="Hyperlink"/>
            <w:color w:val="auto"/>
          </w:rPr>
          <w:t>Pathfinder to Health Housing and Benefits</w:t>
        </w:r>
      </w:hyperlink>
      <w:r w:rsidR="00DD321C" w:rsidRPr="00D905B0">
        <w:rPr>
          <w:color w:val="auto"/>
        </w:rPr>
        <w:t xml:space="preserve"> (PHHaB) approach enables information sharing</w:t>
      </w:r>
      <w:r w:rsidR="006D31CE" w:rsidRPr="00D905B0">
        <w:rPr>
          <w:color w:val="auto"/>
        </w:rPr>
        <w:t xml:space="preserve"> and data linking to allow </w:t>
      </w:r>
      <w:r w:rsidR="00A158EE" w:rsidRPr="00D905B0">
        <w:rPr>
          <w:color w:val="auto"/>
        </w:rPr>
        <w:t>partner collaboration to plan and support delivery of SHORE:</w:t>
      </w:r>
    </w:p>
    <w:p w14:paraId="73E2CC5F" w14:textId="23DC593C" w:rsidR="00A158EE" w:rsidRPr="00D905B0" w:rsidRDefault="00A158EE" w:rsidP="005975AA">
      <w:pPr>
        <w:pStyle w:val="Quote"/>
        <w:rPr>
          <w:color w:val="auto"/>
        </w:rPr>
      </w:pPr>
      <w:r w:rsidRPr="00D905B0">
        <w:rPr>
          <w:color w:val="auto"/>
        </w:rPr>
        <w:t>“</w:t>
      </w:r>
      <w:r w:rsidR="005975AA" w:rsidRPr="00D905B0">
        <w:rPr>
          <w:color w:val="auto"/>
        </w:rPr>
        <w:t xml:space="preserve">Our Pathfinder to Health Housing and Benefits (PHHaB), continues to link key partners to support people when moving on from short-term prison sentences.  This is how we have implemented the SPS SHORE standards locally.  The number of homelessness applications made from prison have reduced over the period that this way of partnership working has been embedded.”  </w:t>
      </w:r>
    </w:p>
    <w:p w14:paraId="765096A8" w14:textId="003D4924" w:rsidR="00F20781" w:rsidRPr="00D905B0" w:rsidRDefault="00F20781" w:rsidP="00C950C8">
      <w:pPr>
        <w:pStyle w:val="Heading2"/>
        <w:rPr>
          <w:color w:val="auto"/>
        </w:rPr>
      </w:pPr>
      <w:bookmarkStart w:id="4" w:name="_Toc216867283"/>
      <w:r w:rsidRPr="00D905B0">
        <w:rPr>
          <w:color w:val="auto"/>
        </w:rPr>
        <w:lastRenderedPageBreak/>
        <w:t>Sustaining tenancies</w:t>
      </w:r>
      <w:bookmarkEnd w:id="4"/>
    </w:p>
    <w:p w14:paraId="05792B93" w14:textId="0DEB8A6C" w:rsidR="00F20781" w:rsidRPr="00D905B0" w:rsidRDefault="00AE03C8" w:rsidP="001A001A">
      <w:pPr>
        <w:rPr>
          <w:color w:val="auto"/>
        </w:rPr>
      </w:pPr>
      <w:r w:rsidRPr="00D905B0">
        <w:rPr>
          <w:color w:val="auto"/>
        </w:rPr>
        <w:t xml:space="preserve">Areas highlight the </w:t>
      </w:r>
      <w:r w:rsidR="003409AE" w:rsidRPr="00D905B0">
        <w:rPr>
          <w:color w:val="auto"/>
        </w:rPr>
        <w:t>necessity</w:t>
      </w:r>
      <w:r w:rsidRPr="00D905B0">
        <w:rPr>
          <w:color w:val="auto"/>
        </w:rPr>
        <w:t xml:space="preserve"> of identifying </w:t>
      </w:r>
      <w:r w:rsidR="00904F7B" w:rsidRPr="00D905B0">
        <w:rPr>
          <w:color w:val="auto"/>
        </w:rPr>
        <w:t xml:space="preserve">people at the point of their entry into prison in order to </w:t>
      </w:r>
      <w:r w:rsidR="003409AE" w:rsidRPr="00D905B0">
        <w:rPr>
          <w:color w:val="auto"/>
        </w:rPr>
        <w:t>identify</w:t>
      </w:r>
      <w:r w:rsidR="00B8322D" w:rsidRPr="00D905B0">
        <w:rPr>
          <w:color w:val="auto"/>
        </w:rPr>
        <w:t xml:space="preserve"> appropriate next steps, including </w:t>
      </w:r>
      <w:r w:rsidR="00904F7B" w:rsidRPr="00D905B0">
        <w:rPr>
          <w:color w:val="auto"/>
        </w:rPr>
        <w:t>maintain</w:t>
      </w:r>
      <w:r w:rsidR="00B8322D" w:rsidRPr="00D905B0">
        <w:rPr>
          <w:color w:val="auto"/>
        </w:rPr>
        <w:t>ing</w:t>
      </w:r>
      <w:r w:rsidR="00904F7B" w:rsidRPr="00D905B0">
        <w:rPr>
          <w:color w:val="auto"/>
        </w:rPr>
        <w:t xml:space="preserve"> or end</w:t>
      </w:r>
      <w:r w:rsidR="00B8322D" w:rsidRPr="00D905B0">
        <w:rPr>
          <w:color w:val="auto"/>
        </w:rPr>
        <w:t xml:space="preserve">ing </w:t>
      </w:r>
      <w:r w:rsidR="00904F7B" w:rsidRPr="00D905B0">
        <w:rPr>
          <w:color w:val="auto"/>
        </w:rPr>
        <w:t xml:space="preserve">a tenancy </w:t>
      </w:r>
      <w:r w:rsidR="00B8322D" w:rsidRPr="00D905B0">
        <w:rPr>
          <w:color w:val="auto"/>
        </w:rPr>
        <w:t>or protecting personal property.</w:t>
      </w:r>
    </w:p>
    <w:p w14:paraId="617E80ED" w14:textId="1C2F0BBA" w:rsidR="00904F7B" w:rsidRPr="00D905B0" w:rsidRDefault="00904F7B" w:rsidP="001A001A">
      <w:pPr>
        <w:rPr>
          <w:color w:val="auto"/>
        </w:rPr>
      </w:pPr>
      <w:r w:rsidRPr="00D905B0">
        <w:rPr>
          <w:color w:val="auto"/>
        </w:rPr>
        <w:t>In Aberdeenshire:</w:t>
      </w:r>
    </w:p>
    <w:p w14:paraId="572A135C" w14:textId="1460CCDB" w:rsidR="00B8322D" w:rsidRPr="00D905B0" w:rsidRDefault="00B8322D" w:rsidP="008F02FA">
      <w:pPr>
        <w:pStyle w:val="Quote"/>
        <w:rPr>
          <w:color w:val="auto"/>
        </w:rPr>
      </w:pPr>
      <w:r w:rsidRPr="00D905B0">
        <w:rPr>
          <w:color w:val="auto"/>
        </w:rPr>
        <w:t>“</w:t>
      </w:r>
      <w:r w:rsidR="001F6E42" w:rsidRPr="00D905B0">
        <w:rPr>
          <w:color w:val="auto"/>
        </w:rPr>
        <w:t>…</w:t>
      </w:r>
      <w:r w:rsidRPr="00D905B0">
        <w:rPr>
          <w:color w:val="auto"/>
        </w:rPr>
        <w:t xml:space="preserve"> Aberdeenshire has recently implemented a new procedure in relation to mainstream prison admissions, which means that all people who are admitted to prison from Aberdeenshire will have a specific point of contact for housing enquiries.  This includes Housing First clients, people who fall under the remit of the Housing Liaison Officer, Housing Association tenants, and all other Aberdeenshire prisoners (including Private Tenants and Owner Occupiers).  Through the new procedure, contact will be made with all mainstream prisoners on admission to discuss their housing circumstances, with the view to sustainment and preventing homelessness where possible.  This will include discussion on finances and benefit entitlement to ensure rent is being paid if the person wishes to return to their tenancy on release.  In cases where there are issues with rent accounts, Aberdeenshire Housing partners may be in a position to access funding to assist, but this is dependent on access to additional funding streams.  Going forward, implementation of this procedure will enable Aberdeenshire Community Justice Partners to evidence the proportion of admissions where housing advice was provided (which under this new procedure, should be 100%).</w:t>
      </w:r>
      <w:r w:rsidR="001F6E42" w:rsidRPr="00D905B0">
        <w:rPr>
          <w:color w:val="auto"/>
        </w:rPr>
        <w:t>”</w:t>
      </w:r>
    </w:p>
    <w:p w14:paraId="43D8B57B" w14:textId="290A13F0" w:rsidR="003E7A87" w:rsidRPr="00D905B0" w:rsidRDefault="002A2413" w:rsidP="001F6E42">
      <w:pPr>
        <w:rPr>
          <w:color w:val="auto"/>
        </w:rPr>
      </w:pPr>
      <w:r w:rsidRPr="00D905B0">
        <w:rPr>
          <w:color w:val="auto"/>
        </w:rPr>
        <w:t>In Edinburgh:</w:t>
      </w:r>
    </w:p>
    <w:p w14:paraId="041963AE" w14:textId="77777777" w:rsidR="002A2413" w:rsidRPr="00D905B0" w:rsidRDefault="002A2413" w:rsidP="008F02FA">
      <w:pPr>
        <w:pStyle w:val="Quote"/>
        <w:rPr>
          <w:color w:val="auto"/>
        </w:rPr>
      </w:pPr>
      <w:r w:rsidRPr="00D905B0">
        <w:rPr>
          <w:color w:val="auto"/>
        </w:rPr>
        <w:t xml:space="preserve">“Edinburgh has continued to fund a full-time Prison Outreach Officer based in HMP Edinburgh to support people entering and leaving custody with their accommodation needs. This key role working collaboratively with SPS and other support agencies within HMP Edinburgh focusses exclusively on assisting people to actively engage with support around their housing circumstances to reduce the risk of prison release homelessness presentations. Recognising that early intervention is key, the Prison Outreach Officer conducts assessments with people entering custody to establish their housing situation and where they have an existing tenancy, supports them to </w:t>
      </w:r>
      <w:r w:rsidRPr="00D905B0">
        <w:rPr>
          <w:color w:val="auto"/>
        </w:rPr>
        <w:lastRenderedPageBreak/>
        <w:t xml:space="preserve">sustain it where their sentence timeframe and benefit eligibility allows. </w:t>
      </w:r>
    </w:p>
    <w:p w14:paraId="0F472729" w14:textId="6426D9A8" w:rsidR="002A2413" w:rsidRPr="00D905B0" w:rsidRDefault="002A2413" w:rsidP="008F02FA">
      <w:pPr>
        <w:pStyle w:val="Quote"/>
        <w:rPr>
          <w:color w:val="auto"/>
        </w:rPr>
      </w:pPr>
      <w:r w:rsidRPr="00D905B0">
        <w:rPr>
          <w:color w:val="auto"/>
        </w:rPr>
        <w:t>Aspiring to embed the Sustainable Housing on Release for Everyone (SHORE) standards, the Council’s justice services and SPS data sharing agreement facilitates information sharing between both partners to ensure that individuals scheduled for release from prison are targeted and encouraged to engage with appointments offered to discuss their housing. This proactive approach seeks to support a smooth, properly planned transition from custody to community where each individual has adequate accommodation set up for their release</w:t>
      </w:r>
      <w:r w:rsidR="00646201" w:rsidRPr="00D905B0">
        <w:rPr>
          <w:color w:val="auto"/>
        </w:rPr>
        <w:t>…</w:t>
      </w:r>
      <w:r w:rsidR="008632F7" w:rsidRPr="00D905B0">
        <w:rPr>
          <w:color w:val="auto"/>
        </w:rPr>
        <w:t xml:space="preserve"> </w:t>
      </w:r>
      <w:r w:rsidR="008632F7" w:rsidRPr="00D905B0">
        <w:rPr>
          <w:rFonts w:eastAsia="Times New Roman" w:cs="Arial"/>
          <w:color w:val="auto"/>
          <w:szCs w:val="24"/>
          <w:lang w:eastAsia="en-GB"/>
        </w:rPr>
        <w:t>The data shows that the number of tenancies maintained while an individual was in prison increased by 67% when compared with the previous year.”</w:t>
      </w:r>
    </w:p>
    <w:p w14:paraId="3F5F1121" w14:textId="476AED56" w:rsidR="00646201" w:rsidRPr="00D905B0" w:rsidRDefault="00D1325B" w:rsidP="00C950C8">
      <w:pPr>
        <w:pStyle w:val="Heading2"/>
        <w:rPr>
          <w:color w:val="auto"/>
        </w:rPr>
      </w:pPr>
      <w:bookmarkStart w:id="5" w:name="_Toc216867284"/>
      <w:r w:rsidRPr="00D905B0">
        <w:rPr>
          <w:color w:val="auto"/>
        </w:rPr>
        <w:t>Collaborative working</w:t>
      </w:r>
      <w:bookmarkEnd w:id="5"/>
    </w:p>
    <w:p w14:paraId="07AB7C57" w14:textId="22FD87B4" w:rsidR="003E7A87" w:rsidRPr="00D905B0" w:rsidRDefault="008B56F9" w:rsidP="001F6E42">
      <w:pPr>
        <w:rPr>
          <w:color w:val="auto"/>
        </w:rPr>
      </w:pPr>
      <w:r w:rsidRPr="00D905B0">
        <w:rPr>
          <w:color w:val="auto"/>
        </w:rPr>
        <w:t>Areas describe local arrangements predicated on multi-agency collaborative working to achieve better outcomes.</w:t>
      </w:r>
      <w:r w:rsidR="00A16A9F" w:rsidRPr="00D905B0">
        <w:rPr>
          <w:color w:val="auto"/>
        </w:rPr>
        <w:t xml:space="preserve"> </w:t>
      </w:r>
    </w:p>
    <w:p w14:paraId="5BBA2F1A" w14:textId="7DF64E53" w:rsidR="006D39C7" w:rsidRPr="00D905B0" w:rsidRDefault="006D39C7" w:rsidP="001F6E42">
      <w:pPr>
        <w:rPr>
          <w:color w:val="auto"/>
        </w:rPr>
      </w:pPr>
      <w:r w:rsidRPr="00D905B0">
        <w:rPr>
          <w:color w:val="auto"/>
        </w:rPr>
        <w:t>In North Lanarkshire:</w:t>
      </w:r>
    </w:p>
    <w:p w14:paraId="5C92402D" w14:textId="77777777" w:rsidR="006F0A90" w:rsidRPr="00D905B0" w:rsidRDefault="006F0A90" w:rsidP="006F0A90">
      <w:pPr>
        <w:pStyle w:val="Quote"/>
        <w:rPr>
          <w:color w:val="auto"/>
        </w:rPr>
      </w:pPr>
      <w:r w:rsidRPr="00D905B0">
        <w:rPr>
          <w:color w:val="auto"/>
        </w:rPr>
        <w:t xml:space="preserve">“NLC Housing Solutions Public Protection has well established relationships with colleagues in NLC Justice Throughcare, Community Bridges and Bridges and Beyond Services, as well as partner agencies including Police Scotland and Third Sector colleagues.  The specialist team is the link between justice services and community housing teams to ensure that that people returning to the community have housing options available that meets their needs and when necessary, the management of risk. </w:t>
      </w:r>
    </w:p>
    <w:p w14:paraId="41F7B590" w14:textId="77777777" w:rsidR="00CA0EED" w:rsidRDefault="006F0A90" w:rsidP="006F0A90">
      <w:pPr>
        <w:pStyle w:val="Quote"/>
        <w:rPr>
          <w:color w:val="auto"/>
        </w:rPr>
      </w:pPr>
      <w:r w:rsidRPr="00D905B0">
        <w:rPr>
          <w:color w:val="auto"/>
        </w:rPr>
        <w:t>NLC Housing Solutions Public Protection Team has established pathway planning arrangements are in place with SPS for SHORE. During 2024-25, 293 prevention and sustainability assessments were recorded on Housing Management system for designated area managers to access and assign to support the needs of service users. Consideration is given to all housing option areas, in line with NLC allocation policy and person’s need as this is the most successful way for people to sustain tenancies and temporary accommodation.</w:t>
      </w:r>
    </w:p>
    <w:p w14:paraId="56FD360B" w14:textId="77777777" w:rsidR="00CA0EED" w:rsidRPr="00CA0EED" w:rsidRDefault="00CA0EED" w:rsidP="00CA0EED">
      <w:pPr>
        <w:pStyle w:val="Quote"/>
        <w:rPr>
          <w:color w:val="auto"/>
        </w:rPr>
      </w:pPr>
      <w:r w:rsidRPr="00CA0EED">
        <w:rPr>
          <w:color w:val="auto"/>
        </w:rPr>
        <w:lastRenderedPageBreak/>
        <w:t>During the reporting period, Housing Solutions Public Protection Team are actively engaged in supporting 73 people in the justice system who are either subject to statutory supervision or receiving voluntary throughcare support, an increase of 16% from the previous year. Where someone is settled within their temporary accommodation and there is viable option to “flip” this accommodation into a permanent let, this is undertaken and provides a stable housing environment and reduces additional financial pressures on individuals, as properties are fully furnished.  In 2024/25 there were 9 flips of temporary accommodation to permanent NLC tenancies.</w:t>
      </w:r>
    </w:p>
    <w:p w14:paraId="71B4D87C" w14:textId="306442D9" w:rsidR="006F0A90" w:rsidRPr="00D905B0" w:rsidRDefault="00CA0EED" w:rsidP="006F0A90">
      <w:pPr>
        <w:pStyle w:val="Quote"/>
        <w:rPr>
          <w:color w:val="auto"/>
        </w:rPr>
      </w:pPr>
      <w:r w:rsidRPr="00FC7695">
        <w:rPr>
          <w:color w:val="auto"/>
        </w:rPr>
        <w:t>During 2024/25, a proactive approach was taken by the Housing Public Protection Team and internal Housing rent team was carried out to identify those that may be subject to court action for nonpayment of rent, which could lead to eviction (NLC tenants). Case discussions and attempts to engage before crisis, and if eligible and criteria met, we would put in place RAF (Rent Assistance Funding) grant to reduce/remove debt to avoid evictions, particularly in the context of the cost of living crisis.</w:t>
      </w:r>
      <w:r w:rsidR="006F0A90" w:rsidRPr="00D905B0">
        <w:rPr>
          <w:color w:val="auto"/>
        </w:rPr>
        <w:t>”</w:t>
      </w:r>
    </w:p>
    <w:p w14:paraId="2B5B9283" w14:textId="36FD8B7C" w:rsidR="006D39C7" w:rsidRPr="00D905B0" w:rsidRDefault="00224768" w:rsidP="001F6E42">
      <w:pPr>
        <w:rPr>
          <w:color w:val="auto"/>
        </w:rPr>
      </w:pPr>
      <w:r w:rsidRPr="00D905B0">
        <w:rPr>
          <w:color w:val="auto"/>
        </w:rPr>
        <w:t>Parties share information and work together to support pre-release planning and post-release support where required. In East Lothian:</w:t>
      </w:r>
    </w:p>
    <w:p w14:paraId="7CFEE94D" w14:textId="77777777" w:rsidR="00CA6394" w:rsidRPr="00D905B0" w:rsidRDefault="00224768" w:rsidP="00CA6394">
      <w:pPr>
        <w:pStyle w:val="Quote"/>
        <w:rPr>
          <w:color w:val="auto"/>
        </w:rPr>
      </w:pPr>
      <w:r w:rsidRPr="00D905B0">
        <w:rPr>
          <w:color w:val="auto"/>
        </w:rPr>
        <w:t>“</w:t>
      </w:r>
      <w:r w:rsidR="00CA6394" w:rsidRPr="00D905B0">
        <w:rPr>
          <w:color w:val="auto"/>
        </w:rPr>
        <w:t xml:space="preserve">In February 2019, East Lothian Council (ELC) and SPS signed a Data Sharing Information Agreement associated with SHORE. This enables SPS admissions and liberations information to be shared with ELCs Homelessness (Housing Options) and JSW services, to enable advance planning for individuals in prison, to ensure that as far as possible, suitable and sustainable housing is provided on release for everyone.       </w:t>
      </w:r>
    </w:p>
    <w:p w14:paraId="5A491A32" w14:textId="77777777" w:rsidR="00CA6394" w:rsidRPr="00D905B0" w:rsidRDefault="00CA6394" w:rsidP="00214703">
      <w:pPr>
        <w:pStyle w:val="Quote"/>
        <w:numPr>
          <w:ilvl w:val="0"/>
          <w:numId w:val="6"/>
        </w:numPr>
        <w:rPr>
          <w:color w:val="auto"/>
        </w:rPr>
      </w:pPr>
      <w:r w:rsidRPr="00D905B0">
        <w:rPr>
          <w:color w:val="auto"/>
        </w:rPr>
        <w:t xml:space="preserve">Monthly multi-agency ‘TRANSITION’ meetings take place to discuss and monitor the data in respect of prison leavers anticipated to be released and accommodated in EL. TRANSITION aims to: </w:t>
      </w:r>
    </w:p>
    <w:p w14:paraId="417EC74E" w14:textId="77777777" w:rsidR="00CA6394" w:rsidRPr="00D905B0" w:rsidRDefault="00CA6394" w:rsidP="00214703">
      <w:pPr>
        <w:pStyle w:val="Quote"/>
        <w:numPr>
          <w:ilvl w:val="0"/>
          <w:numId w:val="6"/>
        </w:numPr>
        <w:rPr>
          <w:color w:val="auto"/>
        </w:rPr>
      </w:pPr>
      <w:r w:rsidRPr="00D905B0">
        <w:rPr>
          <w:color w:val="auto"/>
        </w:rPr>
        <w:t>Provide a coordinated service to residents of EL who are due to be released from prison, so that the individual’s immediate needs are met in the days following release.</w:t>
      </w:r>
    </w:p>
    <w:p w14:paraId="37B0DEB1" w14:textId="77777777" w:rsidR="00CA6394" w:rsidRPr="00D905B0" w:rsidRDefault="00CA6394" w:rsidP="00214703">
      <w:pPr>
        <w:pStyle w:val="Quote"/>
        <w:numPr>
          <w:ilvl w:val="0"/>
          <w:numId w:val="6"/>
        </w:numPr>
        <w:rPr>
          <w:noProof/>
          <w:color w:val="auto"/>
        </w:rPr>
      </w:pPr>
      <w:r w:rsidRPr="00D905B0">
        <w:rPr>
          <w:color w:val="auto"/>
        </w:rPr>
        <w:lastRenderedPageBreak/>
        <w:t xml:space="preserve">Reduce the risk of immediate re-offending following release from custody by supporting people to participate in their release planning with a particular focus on Housing, access to funds, and social supports. </w:t>
      </w:r>
    </w:p>
    <w:p w14:paraId="2FDE8350" w14:textId="3F8FAE52" w:rsidR="00224768" w:rsidRPr="00D905B0" w:rsidRDefault="00CA6394" w:rsidP="00CA6394">
      <w:pPr>
        <w:pStyle w:val="Quote"/>
        <w:rPr>
          <w:color w:val="auto"/>
        </w:rPr>
      </w:pPr>
      <w:r w:rsidRPr="00D905B0">
        <w:rPr>
          <w:color w:val="auto"/>
        </w:rPr>
        <w:t xml:space="preserve">Meetings have enabled an improved awareness of people anticipated for release; the ability to identify gaps and share plans for a smooth transition for EL residents moving from a custodial to a community setting; and in some cases, a planned approach has enabled people to avoid and / or reduce time in unsuitable B&amp;B accommodation, or even to receive an offer of permanent housing on release.  </w:t>
      </w:r>
    </w:p>
    <w:p w14:paraId="1C0DA7D0" w14:textId="5B4ECA34" w:rsidR="008C1FD5" w:rsidRPr="00D905B0" w:rsidRDefault="008C1FD5" w:rsidP="008C1FD5">
      <w:pPr>
        <w:rPr>
          <w:color w:val="auto"/>
        </w:rPr>
      </w:pPr>
      <w:r w:rsidRPr="00D905B0">
        <w:rPr>
          <w:color w:val="auto"/>
        </w:rPr>
        <w:t>In Dumfries and Galloway:</w:t>
      </w:r>
    </w:p>
    <w:p w14:paraId="04E2FCC1" w14:textId="77777777" w:rsidR="008C1FD5" w:rsidRPr="00D905B0" w:rsidRDefault="008C1FD5" w:rsidP="008C1FD5">
      <w:pPr>
        <w:pStyle w:val="Quote"/>
        <w:rPr>
          <w:color w:val="auto"/>
        </w:rPr>
      </w:pPr>
      <w:r w:rsidRPr="00D905B0">
        <w:rPr>
          <w:color w:val="auto"/>
        </w:rPr>
        <w:t>“As in previous years HMP Dumfries continue to host and chair a MACRIB meeting which is attended by Community Justice and other Third Sector partners to discuss those due to be liberated within the next 10 weeks. This also includes those eligible for HDC or on remand who are identified as potentially being released from court. Support services are identified, and referrals made at this stage to engage and provide support ready for release. The MACRIB is now embedded, continuing to be an excellent example of multi-agency partnership work, benefitting those returning to Dumfries and Galloway from across Scotland as well as supporting strong and effective collaborative working to help reduce the risk of people returning to custody/offending. This ensures the needs of individuals are largely met and any gaps in provision can be highlighted, allowing for solutions to be sought and effective throughcare arrangements to be in place.</w:t>
      </w:r>
    </w:p>
    <w:p w14:paraId="13071E1B" w14:textId="79566400" w:rsidR="008C1FD5" w:rsidRPr="00D905B0" w:rsidRDefault="008C1FD5" w:rsidP="008C1FD5">
      <w:pPr>
        <w:pStyle w:val="Quote"/>
        <w:rPr>
          <w:color w:val="auto"/>
        </w:rPr>
      </w:pPr>
      <w:r w:rsidRPr="00D905B0">
        <w:rPr>
          <w:color w:val="auto"/>
        </w:rPr>
        <w:t>With ongoing prison population increases throughout Scotland this year several individuals have been released early either via the Emergency Release scheme or by the introduction of STP40. But with continued partner and community engagement at the MACRIB meeting’s all the individuals released early through both pathways were successfully supported.”</w:t>
      </w:r>
    </w:p>
    <w:p w14:paraId="3EFE8E6C" w14:textId="6499F3D4" w:rsidR="00F91B9B" w:rsidRPr="00D905B0" w:rsidRDefault="00F91B9B" w:rsidP="00C950C8">
      <w:pPr>
        <w:pStyle w:val="Heading2"/>
        <w:rPr>
          <w:color w:val="auto"/>
        </w:rPr>
      </w:pPr>
      <w:bookmarkStart w:id="6" w:name="_Toc216867285"/>
      <w:r w:rsidRPr="00D905B0">
        <w:rPr>
          <w:color w:val="auto"/>
        </w:rPr>
        <w:t>Support on release</w:t>
      </w:r>
      <w:bookmarkEnd w:id="6"/>
    </w:p>
    <w:p w14:paraId="34F7FCF9" w14:textId="1B087F78" w:rsidR="00904F7B" w:rsidRPr="00D905B0" w:rsidRDefault="00BB79F4" w:rsidP="001A001A">
      <w:pPr>
        <w:rPr>
          <w:color w:val="auto"/>
        </w:rPr>
      </w:pPr>
      <w:r w:rsidRPr="00D905B0">
        <w:rPr>
          <w:color w:val="auto"/>
        </w:rPr>
        <w:t>In Perth &amp; Kinross</w:t>
      </w:r>
      <w:r w:rsidR="00CF7447" w:rsidRPr="00D905B0">
        <w:rPr>
          <w:color w:val="auto"/>
        </w:rPr>
        <w:t>, they highlight practice relating to the identification and onward</w:t>
      </w:r>
      <w:r w:rsidR="003F5CD9" w:rsidRPr="00D905B0">
        <w:rPr>
          <w:color w:val="auto"/>
        </w:rPr>
        <w:t xml:space="preserve"> addressing of needs that </w:t>
      </w:r>
      <w:r w:rsidR="00214703" w:rsidRPr="00D905B0">
        <w:rPr>
          <w:color w:val="auto"/>
        </w:rPr>
        <w:t>necessitate a more targeted or intensive approach</w:t>
      </w:r>
      <w:r w:rsidRPr="00D905B0">
        <w:rPr>
          <w:color w:val="auto"/>
        </w:rPr>
        <w:t>:</w:t>
      </w:r>
    </w:p>
    <w:p w14:paraId="5C17D510" w14:textId="758FC265" w:rsidR="00BB79F4" w:rsidRPr="00D905B0" w:rsidRDefault="00BB79F4" w:rsidP="00BB79F4">
      <w:pPr>
        <w:pStyle w:val="Quote"/>
        <w:rPr>
          <w:color w:val="auto"/>
        </w:rPr>
      </w:pPr>
      <w:r w:rsidRPr="00D905B0">
        <w:rPr>
          <w:color w:val="auto"/>
        </w:rPr>
        <w:lastRenderedPageBreak/>
        <w:t>“Services worked collaboratively during the reporting period to support people to access the most appropriate service. An example of this would be identification of people with multiple and complex need via the Prison Release Co-ordination meetings, and the Complex Needs Co-ordinator, and routing those individuals directly into the Intensive Housing Support offer provided via Turning Point Scotland.”</w:t>
      </w:r>
    </w:p>
    <w:p w14:paraId="3A46588B" w14:textId="16B15F62" w:rsidR="008A6BBF" w:rsidRPr="00D905B0" w:rsidRDefault="00AB6890" w:rsidP="008A6BBF">
      <w:pPr>
        <w:rPr>
          <w:color w:val="auto"/>
        </w:rPr>
      </w:pPr>
      <w:r w:rsidRPr="00D905B0">
        <w:rPr>
          <w:color w:val="auto"/>
        </w:rPr>
        <w:t>In Stirling:</w:t>
      </w:r>
    </w:p>
    <w:p w14:paraId="5BF50E27" w14:textId="77777777" w:rsidR="00AB6890" w:rsidRPr="00D905B0" w:rsidRDefault="00AB6890" w:rsidP="00B405F5">
      <w:pPr>
        <w:pStyle w:val="Quote"/>
        <w:rPr>
          <w:color w:val="auto"/>
        </w:rPr>
      </w:pPr>
      <w:r w:rsidRPr="00D905B0">
        <w:rPr>
          <w:color w:val="auto"/>
        </w:rPr>
        <w:t>“The Housing First programme continues to play a crucial role in supporting individuals with complex needs. In 2024/25, 17 referrals were made—three of which came directly from Justice Services. Housing First Officers provide wraparound support in partnership with services including Recovery Networks, CADS, and CGL. The programme supports sustained tenancies and broader life improvements.</w:t>
      </w:r>
    </w:p>
    <w:p w14:paraId="632CC5C2" w14:textId="13D2FA95" w:rsidR="00AB6890" w:rsidRPr="00D905B0" w:rsidRDefault="00AB6890" w:rsidP="00B405F5">
      <w:pPr>
        <w:pStyle w:val="Quote"/>
        <w:rPr>
          <w:color w:val="auto"/>
        </w:rPr>
      </w:pPr>
      <w:r w:rsidRPr="00D905B0">
        <w:rPr>
          <w:color w:val="auto"/>
        </w:rPr>
        <w:t>Individuals who achieve stability within Housing First transition into a ‘step-down’ model, where support continues on a lighter-touch basis. Notably, no individuals have reoffended following this transition, highlighting the long-term impact of integrated housing and support provision.”</w:t>
      </w:r>
    </w:p>
    <w:p w14:paraId="142E6DA0" w14:textId="76F8814D" w:rsidR="00DD4B74" w:rsidRPr="00D905B0" w:rsidRDefault="00DD4B74" w:rsidP="00DD4B74">
      <w:pPr>
        <w:rPr>
          <w:color w:val="auto"/>
        </w:rPr>
      </w:pPr>
      <w:r w:rsidRPr="00D905B0">
        <w:rPr>
          <w:color w:val="auto"/>
        </w:rPr>
        <w:t>In Highland:</w:t>
      </w:r>
    </w:p>
    <w:p w14:paraId="34CE9260" w14:textId="27831CA7" w:rsidR="00DD4B74" w:rsidRPr="00D905B0" w:rsidRDefault="00801F81" w:rsidP="00BD14C8">
      <w:pPr>
        <w:pStyle w:val="Quote"/>
        <w:rPr>
          <w:color w:val="auto"/>
        </w:rPr>
      </w:pPr>
      <w:r w:rsidRPr="00D905B0">
        <w:rPr>
          <w:color w:val="auto"/>
        </w:rPr>
        <w:t>“As part of using the Highland Community Integration Plan (HCIP), Housing partners (including local authority housing) play a central role in its delivery. For people on licences, Justice Social Work and the Highland Council’s Housing Department work very closely together when liberations are taking place. Both services normally plan ahead of time where the person is likely to present as homeless, etc. For cases where the individual is a Registered Sex Offender, Police, Housing and Justice Social Work, work together compiling Environmental Risk Assessments. The My Compass assessment tool used in HMP Inverness identifies housing issues at an early stage, and how to address these.”</w:t>
      </w:r>
    </w:p>
    <w:p w14:paraId="14A9E73A" w14:textId="768172F6" w:rsidR="00BB24E7" w:rsidRPr="00D905B0" w:rsidRDefault="00BB24E7" w:rsidP="00C950C8">
      <w:pPr>
        <w:pStyle w:val="Heading2"/>
        <w:rPr>
          <w:color w:val="auto"/>
        </w:rPr>
      </w:pPr>
      <w:bookmarkStart w:id="7" w:name="_Toc216867286"/>
      <w:r w:rsidRPr="00D905B0">
        <w:rPr>
          <w:color w:val="auto"/>
        </w:rPr>
        <w:t>Housing First approaches</w:t>
      </w:r>
      <w:bookmarkEnd w:id="7"/>
    </w:p>
    <w:p w14:paraId="373AC9DF" w14:textId="77777777" w:rsidR="00F033B6" w:rsidRPr="00D905B0" w:rsidRDefault="00F033B6" w:rsidP="00606479">
      <w:pPr>
        <w:rPr>
          <w:color w:val="auto"/>
          <w:lang w:val="en-US"/>
        </w:rPr>
      </w:pPr>
      <w:r w:rsidRPr="00D905B0">
        <w:rPr>
          <w:color w:val="auto"/>
          <w:lang w:val="en-US"/>
        </w:rPr>
        <w:t>In Aberdeenshire:</w:t>
      </w:r>
    </w:p>
    <w:p w14:paraId="467FCAB1" w14:textId="175872DA" w:rsidR="00606479" w:rsidRPr="00D905B0" w:rsidRDefault="00606479" w:rsidP="00F033B6">
      <w:pPr>
        <w:pStyle w:val="Quote"/>
        <w:rPr>
          <w:color w:val="auto"/>
        </w:rPr>
      </w:pPr>
      <w:r w:rsidRPr="00D905B0">
        <w:rPr>
          <w:color w:val="auto"/>
          <w:lang w:val="en-US"/>
        </w:rPr>
        <w:t>“</w:t>
      </w:r>
      <w:r w:rsidRPr="00D905B0">
        <w:rPr>
          <w:color w:val="auto"/>
        </w:rPr>
        <w:t xml:space="preserve">Housing First continues to be recognised as an important part of breaking the cycle of homelessness, and in some cases involvement </w:t>
      </w:r>
      <w:r w:rsidRPr="00D905B0">
        <w:rPr>
          <w:color w:val="auto"/>
        </w:rPr>
        <w:lastRenderedPageBreak/>
        <w:t>with the criminal justice system and imprisonment.  Housing First works in partnership with other services within Aberdeenshire to provide wrap around support to assist people to maintain their tenancies and prevent them from being retraumatised by having to enter homeless systems again and relive previous poor experiences…</w:t>
      </w:r>
    </w:p>
    <w:p w14:paraId="414A5FA3" w14:textId="77777777" w:rsidR="00F033B6" w:rsidRPr="00D905B0" w:rsidRDefault="00606479" w:rsidP="00F033B6">
      <w:pPr>
        <w:pStyle w:val="Quote"/>
        <w:rPr>
          <w:color w:val="auto"/>
        </w:rPr>
      </w:pPr>
      <w:r w:rsidRPr="00D905B0">
        <w:rPr>
          <w:color w:val="auto"/>
        </w:rPr>
        <w:t>Referrals to the project can be made by any of the services included in the Housing First Project Group, which includes the Aberdeenshire Health and Social Care Partnership, Police Scotland, the Scottish Prison Service, the Department of Work and Pensions, Social Work Services, Housing Associations across Aberdeenshire, and other Partnerships such as the Financial Inclusion Partnership, the Employability Partnership and the Alcohol and Drug Partnership</w:t>
      </w:r>
      <w:r w:rsidR="00F033B6" w:rsidRPr="00D905B0">
        <w:rPr>
          <w:color w:val="auto"/>
        </w:rPr>
        <w:t>…</w:t>
      </w:r>
    </w:p>
    <w:p w14:paraId="3B16807A" w14:textId="2F19EF58" w:rsidR="0043490A" w:rsidRPr="00D905B0" w:rsidRDefault="00F033B6" w:rsidP="00BD14C8">
      <w:pPr>
        <w:pStyle w:val="Quote"/>
        <w:rPr>
          <w:color w:val="auto"/>
        </w:rPr>
      </w:pPr>
      <w:r w:rsidRPr="00D905B0">
        <w:rPr>
          <w:color w:val="auto"/>
        </w:rPr>
        <w:t>…In terms of service user feedback, information was collated from a survey of sixteen participants of the Housing First Scheme. This included a mix of clients who had been homeless and in temporary accommodation prior to commencing on the Housing First Programme, some who had come from prison, some who were already residing in their own tenancy, and others who had been long term sofa surfing or staying with family and friends.  All had previously held tenancies which had failed, with 63% of the respondents reporting they had more than three previous tenancies.  The survey showed that 100% of respondents said as a result of commencing on the Housing First Programme, their access to services had improved, 75% said their health had improved, 69% felt their mental health had improved, 85% advised their use of substances had reduced since being supported and 92% reported a reduction in offending. The main reason respondents felt they had been able to sustain their tenancies was their Housing First Support, with access to wrap around support from all partners being provided as the second main reason.  Excellent feedback was also received regarding the support provided by the Housing First service and staff.”</w:t>
      </w:r>
    </w:p>
    <w:p w14:paraId="2E245546" w14:textId="305AE5A2" w:rsidR="002E5FD4" w:rsidRPr="00D905B0" w:rsidRDefault="00970D4A" w:rsidP="00C950C8">
      <w:pPr>
        <w:pStyle w:val="Heading2"/>
        <w:rPr>
          <w:color w:val="auto"/>
        </w:rPr>
      </w:pPr>
      <w:bookmarkStart w:id="8" w:name="_Toc216867287"/>
      <w:r w:rsidRPr="00D905B0">
        <w:rPr>
          <w:color w:val="auto"/>
        </w:rPr>
        <w:t xml:space="preserve">Navigating </w:t>
      </w:r>
      <w:r w:rsidR="00DD12B1" w:rsidRPr="00D905B0">
        <w:rPr>
          <w:color w:val="auto"/>
        </w:rPr>
        <w:t>difficulties</w:t>
      </w:r>
      <w:bookmarkEnd w:id="8"/>
    </w:p>
    <w:p w14:paraId="6E285864" w14:textId="109285F6" w:rsidR="00970D4A" w:rsidRPr="00D905B0" w:rsidRDefault="00970D4A" w:rsidP="00970D4A">
      <w:pPr>
        <w:rPr>
          <w:color w:val="auto"/>
          <w:lang w:val="en-US"/>
        </w:rPr>
      </w:pPr>
      <w:r w:rsidRPr="00D905B0">
        <w:rPr>
          <w:color w:val="auto"/>
          <w:lang w:val="en-US"/>
        </w:rPr>
        <w:t>Areas describe</w:t>
      </w:r>
      <w:r w:rsidR="003B5FBB" w:rsidRPr="00D905B0">
        <w:rPr>
          <w:color w:val="auto"/>
          <w:lang w:val="en-US"/>
        </w:rPr>
        <w:t xml:space="preserve"> </w:t>
      </w:r>
      <w:r w:rsidR="00D26D60" w:rsidRPr="00D905B0">
        <w:rPr>
          <w:color w:val="auto"/>
          <w:lang w:val="en-US"/>
        </w:rPr>
        <w:t xml:space="preserve">significant challenges </w:t>
      </w:r>
      <w:r w:rsidR="0001466A" w:rsidRPr="00D905B0">
        <w:rPr>
          <w:color w:val="auto"/>
          <w:lang w:val="en-US"/>
        </w:rPr>
        <w:t xml:space="preserve">in </w:t>
      </w:r>
      <w:r w:rsidR="00D43EE3" w:rsidRPr="00D905B0">
        <w:rPr>
          <w:color w:val="auto"/>
          <w:lang w:val="en-US"/>
        </w:rPr>
        <w:t>delivering the SHORE outcomes, including shortage of housing stock, the flow of information as people enter and leave prison</w:t>
      </w:r>
      <w:r w:rsidR="00E51566" w:rsidRPr="00D905B0">
        <w:rPr>
          <w:color w:val="auto"/>
          <w:lang w:val="en-US"/>
        </w:rPr>
        <w:t>,</w:t>
      </w:r>
      <w:r w:rsidR="005F0560" w:rsidRPr="00D905B0">
        <w:rPr>
          <w:color w:val="auto"/>
          <w:lang w:val="en-US"/>
        </w:rPr>
        <w:t xml:space="preserve"> and </w:t>
      </w:r>
      <w:r w:rsidR="009C02F9" w:rsidRPr="00D905B0">
        <w:rPr>
          <w:color w:val="auto"/>
          <w:lang w:val="en-US"/>
        </w:rPr>
        <w:t>identifying suitable accommodation</w:t>
      </w:r>
      <w:r w:rsidR="00DD12B1" w:rsidRPr="00D905B0">
        <w:rPr>
          <w:color w:val="auto"/>
          <w:lang w:val="en-US"/>
        </w:rPr>
        <w:t>.</w:t>
      </w:r>
      <w:r w:rsidR="005F0560" w:rsidRPr="00D905B0">
        <w:rPr>
          <w:color w:val="auto"/>
          <w:lang w:val="en-US"/>
        </w:rPr>
        <w:t xml:space="preserve">  Local </w:t>
      </w:r>
      <w:r w:rsidR="003C670A" w:rsidRPr="00D905B0">
        <w:rPr>
          <w:color w:val="auto"/>
          <w:lang w:val="en-US"/>
        </w:rPr>
        <w:t xml:space="preserve">initiatives seek to </w:t>
      </w:r>
      <w:r w:rsidR="00046685" w:rsidRPr="00D905B0">
        <w:rPr>
          <w:color w:val="auto"/>
          <w:lang w:val="en-US"/>
        </w:rPr>
        <w:t xml:space="preserve">identify and </w:t>
      </w:r>
      <w:r w:rsidR="00DD12B1" w:rsidRPr="00D905B0">
        <w:rPr>
          <w:color w:val="auto"/>
          <w:lang w:val="en-US"/>
        </w:rPr>
        <w:t>respond to</w:t>
      </w:r>
      <w:r w:rsidR="003C670A" w:rsidRPr="00D905B0">
        <w:rPr>
          <w:color w:val="auto"/>
          <w:lang w:val="en-US"/>
        </w:rPr>
        <w:t xml:space="preserve"> these challenges</w:t>
      </w:r>
      <w:r w:rsidR="002952C5" w:rsidRPr="00D905B0">
        <w:rPr>
          <w:color w:val="auto"/>
          <w:lang w:val="en-US"/>
        </w:rPr>
        <w:t>.</w:t>
      </w:r>
    </w:p>
    <w:p w14:paraId="4772B3E8" w14:textId="77777777" w:rsidR="00E51566" w:rsidRPr="00D905B0" w:rsidRDefault="00E51566" w:rsidP="00970D4A">
      <w:pPr>
        <w:rPr>
          <w:color w:val="auto"/>
          <w:lang w:val="en-US"/>
        </w:rPr>
      </w:pPr>
      <w:r w:rsidRPr="00D905B0">
        <w:rPr>
          <w:color w:val="auto"/>
          <w:lang w:val="en-US"/>
        </w:rPr>
        <w:lastRenderedPageBreak/>
        <w:t>In Clackmannanshire:</w:t>
      </w:r>
    </w:p>
    <w:p w14:paraId="20B003E6" w14:textId="77777777" w:rsidR="00E51566" w:rsidRPr="00D905B0" w:rsidRDefault="00E51566" w:rsidP="002952C5">
      <w:pPr>
        <w:pStyle w:val="Quote"/>
        <w:rPr>
          <w:color w:val="auto"/>
        </w:rPr>
      </w:pPr>
      <w:r w:rsidRPr="00D905B0">
        <w:rPr>
          <w:color w:val="auto"/>
        </w:rPr>
        <w:t xml:space="preserve">“Clackmannanshire Council have a Housing Officer who takes all homeless applications from those still in prison, this minimises the amount of paperwork required on the day of liberation. Having a nominated officer do this has allowed her to build relationships with the prisons. In some cases Housing have been able to identify temporary accommodation prior to liberation however this is increasingly difficult due to the shortage in supply of temporary accommodation. </w:t>
      </w:r>
    </w:p>
    <w:p w14:paraId="1B925930" w14:textId="77777777" w:rsidR="00E51566" w:rsidRPr="00D905B0" w:rsidRDefault="00E51566" w:rsidP="002952C5">
      <w:pPr>
        <w:pStyle w:val="Quote"/>
        <w:rPr>
          <w:color w:val="auto"/>
        </w:rPr>
      </w:pPr>
      <w:r w:rsidRPr="00D905B0">
        <w:rPr>
          <w:color w:val="auto"/>
        </w:rPr>
        <w:t xml:space="preserve">Housing received 35 homeless applications in 2024-25 where the person became homeless from prison. Of these, 14 of the applications were completed with the Housing Officer prior to liberation. </w:t>
      </w:r>
    </w:p>
    <w:p w14:paraId="22BE756A" w14:textId="74745DB4" w:rsidR="00480407" w:rsidRDefault="00E51566" w:rsidP="00874B5F">
      <w:pPr>
        <w:pStyle w:val="Quote"/>
        <w:sectPr w:rsidR="00480407" w:rsidSect="000F01A0">
          <w:pgSz w:w="11906" w:h="16838" w:code="9"/>
          <w:pgMar w:top="1440" w:right="1440" w:bottom="1440" w:left="1440" w:header="708" w:footer="708" w:gutter="0"/>
          <w:cols w:space="708"/>
          <w:titlePg/>
          <w:docGrid w:linePitch="360"/>
        </w:sectPr>
      </w:pPr>
      <w:r w:rsidRPr="00D905B0">
        <w:rPr>
          <w:color w:val="auto"/>
        </w:rPr>
        <w:t>In terms of the percentage of people leaving prison who have been housed by the local authority and have maintained tenancy for more than 1 year in 2023-24, 80% were sustained for more than a year. This compares to 90% for all new tenancies.</w:t>
      </w:r>
    </w:p>
    <w:p w14:paraId="7027E0ED" w14:textId="67F3171E" w:rsidR="009879B0" w:rsidRPr="00F34FC7" w:rsidRDefault="009879B0" w:rsidP="00EC01A3">
      <w:pPr>
        <w:pStyle w:val="Heading1"/>
      </w:pPr>
      <w:bookmarkStart w:id="9" w:name="_Toc216867288"/>
      <w:r w:rsidRPr="00F34FC7">
        <w:lastRenderedPageBreak/>
        <w:t>Detailed local area examples</w:t>
      </w:r>
      <w:bookmarkEnd w:id="9"/>
    </w:p>
    <w:p w14:paraId="05B40C05" w14:textId="36A50342" w:rsidR="00FB362C" w:rsidRPr="00F34FC7" w:rsidRDefault="00FB362C" w:rsidP="00337706">
      <w:pPr>
        <w:rPr>
          <w:rFonts w:eastAsia="Times New Roman" w:cs="Arial"/>
          <w:color w:val="auto"/>
          <w:szCs w:val="24"/>
          <w:lang w:eastAsia="en-GB"/>
        </w:rPr>
      </w:pPr>
      <w:r w:rsidRPr="00F34FC7">
        <w:rPr>
          <w:rFonts w:eastAsia="Times New Roman" w:cs="Arial"/>
          <w:color w:val="auto"/>
          <w:szCs w:val="24"/>
          <w:lang w:eastAsia="en-GB"/>
        </w:rPr>
        <w:t xml:space="preserve">The evidence returns submitted by </w:t>
      </w:r>
      <w:r w:rsidR="00337706" w:rsidRPr="00F34FC7">
        <w:rPr>
          <w:rFonts w:eastAsia="Times New Roman" w:cs="Arial"/>
          <w:color w:val="auto"/>
          <w:szCs w:val="24"/>
          <w:lang w:eastAsia="en-GB"/>
        </w:rPr>
        <w:t xml:space="preserve">local areas </w:t>
      </w:r>
      <w:r w:rsidR="00AF4D91" w:rsidRPr="00F34FC7">
        <w:rPr>
          <w:rFonts w:eastAsia="Times New Roman" w:cs="Arial"/>
          <w:color w:val="auto"/>
          <w:szCs w:val="24"/>
          <w:lang w:eastAsia="en-GB"/>
        </w:rPr>
        <w:t xml:space="preserve">often </w:t>
      </w:r>
      <w:r w:rsidR="00337706" w:rsidRPr="00F34FC7">
        <w:rPr>
          <w:rFonts w:eastAsia="Times New Roman" w:cs="Arial"/>
          <w:color w:val="auto"/>
          <w:szCs w:val="24"/>
          <w:lang w:eastAsia="en-GB"/>
        </w:rPr>
        <w:t xml:space="preserve">contain rich detail </w:t>
      </w:r>
      <w:r w:rsidR="008F5872" w:rsidRPr="00F34FC7">
        <w:rPr>
          <w:rFonts w:eastAsia="Times New Roman" w:cs="Arial"/>
          <w:color w:val="auto"/>
          <w:szCs w:val="24"/>
          <w:lang w:eastAsia="en-GB"/>
        </w:rPr>
        <w:t>and valuable context</w:t>
      </w:r>
      <w:r w:rsidR="00AF4D91" w:rsidRPr="00F34FC7">
        <w:rPr>
          <w:rFonts w:eastAsia="Times New Roman" w:cs="Arial"/>
          <w:color w:val="auto"/>
          <w:szCs w:val="24"/>
          <w:lang w:eastAsia="en-GB"/>
        </w:rPr>
        <w:t>ual</w:t>
      </w:r>
      <w:r w:rsidR="008F5872" w:rsidRPr="00F34FC7">
        <w:rPr>
          <w:rFonts w:eastAsia="Times New Roman" w:cs="Arial"/>
          <w:color w:val="auto"/>
          <w:szCs w:val="24"/>
          <w:lang w:eastAsia="en-GB"/>
        </w:rPr>
        <w:t xml:space="preserve"> </w:t>
      </w:r>
      <w:r w:rsidR="00BE3021" w:rsidRPr="00F34FC7">
        <w:rPr>
          <w:rFonts w:eastAsia="Times New Roman" w:cs="Arial"/>
          <w:color w:val="auto"/>
          <w:szCs w:val="24"/>
          <w:lang w:eastAsia="en-GB"/>
        </w:rPr>
        <w:t xml:space="preserve">information </w:t>
      </w:r>
      <w:r w:rsidR="008F5872" w:rsidRPr="00F34FC7">
        <w:rPr>
          <w:rFonts w:eastAsia="Times New Roman" w:cs="Arial"/>
          <w:color w:val="auto"/>
          <w:szCs w:val="24"/>
          <w:lang w:eastAsia="en-GB"/>
        </w:rPr>
        <w:t>which</w:t>
      </w:r>
      <w:r w:rsidR="00ED37EF" w:rsidRPr="00F34FC7">
        <w:rPr>
          <w:rFonts w:eastAsia="Times New Roman" w:cs="Arial"/>
          <w:color w:val="auto"/>
          <w:szCs w:val="24"/>
          <w:lang w:eastAsia="en-GB"/>
        </w:rPr>
        <w:t xml:space="preserve"> is easily lost </w:t>
      </w:r>
      <w:r w:rsidR="00AF4D91" w:rsidRPr="00F34FC7">
        <w:rPr>
          <w:rFonts w:eastAsia="Times New Roman" w:cs="Arial"/>
          <w:color w:val="auto"/>
          <w:szCs w:val="24"/>
          <w:lang w:eastAsia="en-GB"/>
        </w:rPr>
        <w:t xml:space="preserve">when examples are redacted to key points.  A selection of </w:t>
      </w:r>
      <w:r w:rsidR="0024714C" w:rsidRPr="00F34FC7">
        <w:rPr>
          <w:rFonts w:eastAsia="Times New Roman" w:cs="Arial"/>
          <w:color w:val="auto"/>
          <w:szCs w:val="24"/>
          <w:lang w:eastAsia="en-GB"/>
        </w:rPr>
        <w:t>answers returned in relation to Priority Action 8 are reproduced here in their entirety</w:t>
      </w:r>
      <w:r w:rsidR="000D3425" w:rsidRPr="00F34FC7">
        <w:rPr>
          <w:rFonts w:eastAsia="Times New Roman" w:cs="Arial"/>
          <w:color w:val="auto"/>
          <w:szCs w:val="24"/>
          <w:lang w:eastAsia="en-GB"/>
        </w:rPr>
        <w:t>,</w:t>
      </w:r>
      <w:r w:rsidR="0024714C" w:rsidRPr="00F34FC7">
        <w:rPr>
          <w:rFonts w:eastAsia="Times New Roman" w:cs="Arial"/>
          <w:color w:val="auto"/>
          <w:szCs w:val="24"/>
          <w:lang w:eastAsia="en-GB"/>
        </w:rPr>
        <w:t xml:space="preserve"> to </w:t>
      </w:r>
      <w:r w:rsidR="000D3425" w:rsidRPr="00F34FC7">
        <w:rPr>
          <w:rFonts w:eastAsia="Times New Roman" w:cs="Arial"/>
          <w:color w:val="auto"/>
          <w:szCs w:val="24"/>
          <w:lang w:eastAsia="en-GB"/>
        </w:rPr>
        <w:t>enable</w:t>
      </w:r>
      <w:r w:rsidR="0024714C" w:rsidRPr="00F34FC7">
        <w:rPr>
          <w:rFonts w:eastAsia="Times New Roman" w:cs="Arial"/>
          <w:color w:val="auto"/>
          <w:szCs w:val="24"/>
          <w:lang w:eastAsia="en-GB"/>
        </w:rPr>
        <w:t xml:space="preserve"> </w:t>
      </w:r>
      <w:r w:rsidR="00807E65" w:rsidRPr="00F34FC7">
        <w:rPr>
          <w:rFonts w:eastAsia="Times New Roman" w:cs="Arial"/>
          <w:color w:val="auto"/>
          <w:szCs w:val="24"/>
          <w:lang w:eastAsia="en-GB"/>
        </w:rPr>
        <w:t xml:space="preserve">greater </w:t>
      </w:r>
      <w:r w:rsidR="00BE3021" w:rsidRPr="00F34FC7">
        <w:rPr>
          <w:rFonts w:eastAsia="Times New Roman" w:cs="Arial"/>
          <w:color w:val="auto"/>
          <w:szCs w:val="24"/>
          <w:lang w:eastAsia="en-GB"/>
        </w:rPr>
        <w:t xml:space="preserve">practice </w:t>
      </w:r>
      <w:r w:rsidR="00807E65" w:rsidRPr="00F34FC7">
        <w:rPr>
          <w:rFonts w:eastAsia="Times New Roman" w:cs="Arial"/>
          <w:color w:val="auto"/>
          <w:szCs w:val="24"/>
          <w:lang w:eastAsia="en-GB"/>
        </w:rPr>
        <w:t>insight.</w:t>
      </w:r>
    </w:p>
    <w:p w14:paraId="5A64E109" w14:textId="6BC5289D" w:rsidR="00F73F2B" w:rsidRPr="00F34FC7" w:rsidRDefault="00F73F2B" w:rsidP="00C950C8">
      <w:pPr>
        <w:pStyle w:val="Heading2"/>
        <w:rPr>
          <w:color w:val="auto"/>
        </w:rPr>
      </w:pPr>
      <w:bookmarkStart w:id="10" w:name="_Toc216867289"/>
      <w:r w:rsidRPr="00F34FC7">
        <w:rPr>
          <w:color w:val="auto"/>
        </w:rPr>
        <w:t>Aberdeen City</w:t>
      </w:r>
      <w:bookmarkEnd w:id="2"/>
      <w:bookmarkEnd w:id="10"/>
    </w:p>
    <w:p w14:paraId="5F451B03" w14:textId="58765C82" w:rsidR="00F73F2B" w:rsidRPr="00F34FC7" w:rsidRDefault="00F73F2B" w:rsidP="00F73F2B">
      <w:pPr>
        <w:rPr>
          <w:rFonts w:eastAsia="Times New Roman" w:cs="Arial"/>
          <w:color w:val="auto"/>
          <w:szCs w:val="24"/>
          <w:lang w:eastAsia="en-GB"/>
        </w:rPr>
      </w:pPr>
      <w:r w:rsidRPr="00F34FC7">
        <w:rPr>
          <w:rFonts w:eastAsia="Times New Roman" w:cs="Arial"/>
          <w:color w:val="auto"/>
          <w:szCs w:val="24"/>
          <w:lang w:eastAsia="en-GB"/>
        </w:rPr>
        <w:t>“Aberdeen City has a well-established process for supporting individuals leaving custody to access suitable accommodation, closely aligned to the SHORE Standards and adapted to respond to current housing pressures.</w:t>
      </w:r>
    </w:p>
    <w:p w14:paraId="792A2A03" w14:textId="77777777" w:rsidR="00F73F2B" w:rsidRPr="00F34FC7" w:rsidRDefault="00F73F2B" w:rsidP="00F73F2B">
      <w:pPr>
        <w:rPr>
          <w:rFonts w:eastAsia="Times New Roman" w:cs="Arial"/>
          <w:color w:val="auto"/>
          <w:szCs w:val="24"/>
          <w:lang w:eastAsia="en-GB"/>
        </w:rPr>
      </w:pPr>
      <w:r w:rsidRPr="00F34FC7">
        <w:rPr>
          <w:rFonts w:eastAsia="Times New Roman" w:cs="Arial"/>
          <w:b/>
          <w:bCs/>
          <w:color w:val="auto"/>
          <w:szCs w:val="24"/>
          <w:lang w:eastAsia="en-GB"/>
        </w:rPr>
        <w:t>Key activity included:</w:t>
      </w:r>
    </w:p>
    <w:p w14:paraId="619AB2D1" w14:textId="77777777" w:rsidR="00F73F2B" w:rsidRPr="00F34FC7" w:rsidRDefault="00F73F2B" w:rsidP="00214703">
      <w:pPr>
        <w:numPr>
          <w:ilvl w:val="0"/>
          <w:numId w:val="4"/>
        </w:numPr>
        <w:rPr>
          <w:rFonts w:eastAsia="Times New Roman" w:cs="Arial"/>
          <w:color w:val="auto"/>
          <w:szCs w:val="24"/>
          <w:lang w:eastAsia="en-GB"/>
        </w:rPr>
      </w:pPr>
      <w:r w:rsidRPr="00F34FC7">
        <w:rPr>
          <w:rFonts w:eastAsia="Times New Roman" w:cs="Arial"/>
          <w:b/>
          <w:bCs/>
          <w:color w:val="auto"/>
          <w:szCs w:val="24"/>
          <w:lang w:eastAsia="en-GB"/>
        </w:rPr>
        <w:t>Embedded SHORE-aligned process:</w:t>
      </w:r>
      <w:r w:rsidRPr="00F34FC7">
        <w:rPr>
          <w:rFonts w:eastAsia="Times New Roman" w:cs="Arial"/>
          <w:color w:val="auto"/>
          <w:szCs w:val="24"/>
          <w:lang w:eastAsia="en-GB"/>
        </w:rPr>
        <w:br/>
        <w:t>Weekly admission and liberation reports are received from Scottish Prison Service and reviewed by Senior Housing Options Officers and the Housing Liaison Officer. Housing need is assessed at the point of admission, allowing early planning for both sustaining existing tenancies and identifying suitable accommodation options for release.</w:t>
      </w:r>
    </w:p>
    <w:p w14:paraId="06CAF457" w14:textId="77777777" w:rsidR="00F73F2B" w:rsidRPr="00F34FC7" w:rsidRDefault="00F73F2B" w:rsidP="00214703">
      <w:pPr>
        <w:numPr>
          <w:ilvl w:val="0"/>
          <w:numId w:val="4"/>
        </w:numPr>
        <w:rPr>
          <w:rFonts w:eastAsia="Times New Roman" w:cs="Arial"/>
          <w:color w:val="auto"/>
          <w:szCs w:val="24"/>
          <w:lang w:eastAsia="en-GB"/>
        </w:rPr>
      </w:pPr>
      <w:r w:rsidRPr="00F34FC7">
        <w:rPr>
          <w:rFonts w:eastAsia="Times New Roman" w:cs="Arial"/>
          <w:b/>
          <w:bCs/>
          <w:color w:val="auto"/>
          <w:szCs w:val="24"/>
          <w:lang w:eastAsia="en-GB"/>
        </w:rPr>
        <w:t>Focus on tenancy sustainment:</w:t>
      </w:r>
      <w:r w:rsidRPr="00F34FC7">
        <w:rPr>
          <w:rFonts w:eastAsia="Times New Roman" w:cs="Arial"/>
          <w:color w:val="auto"/>
          <w:szCs w:val="24"/>
          <w:lang w:eastAsia="en-GB"/>
        </w:rPr>
        <w:br/>
        <w:t>Where possible, efforts are made to retain existing accommodation — especially for those on remand or serving short sentences. If this is not feasible, a housing application is submitted or an alternative address identified.</w:t>
      </w:r>
    </w:p>
    <w:p w14:paraId="330C5D1C" w14:textId="77777777" w:rsidR="00F73F2B" w:rsidRPr="00F34FC7" w:rsidRDefault="00F73F2B" w:rsidP="00214703">
      <w:pPr>
        <w:numPr>
          <w:ilvl w:val="0"/>
          <w:numId w:val="4"/>
        </w:numPr>
        <w:rPr>
          <w:rFonts w:eastAsia="Times New Roman" w:cs="Arial"/>
          <w:color w:val="auto"/>
          <w:szCs w:val="24"/>
          <w:lang w:eastAsia="en-GB"/>
        </w:rPr>
      </w:pPr>
      <w:r w:rsidRPr="00F34FC7">
        <w:rPr>
          <w:rFonts w:eastAsia="Times New Roman" w:cs="Arial"/>
          <w:b/>
          <w:bCs/>
          <w:color w:val="auto"/>
          <w:szCs w:val="24"/>
          <w:lang w:eastAsia="en-GB"/>
        </w:rPr>
        <w:t>Mainstream accommodation pre-allocation:</w:t>
      </w:r>
      <w:r w:rsidRPr="00F34FC7">
        <w:rPr>
          <w:rFonts w:eastAsia="Times New Roman" w:cs="Arial"/>
          <w:color w:val="auto"/>
          <w:szCs w:val="24"/>
          <w:lang w:eastAsia="en-GB"/>
        </w:rPr>
        <w:br/>
        <w:t>Pathways are in place to enable direct allocation of mainstream properties on day of release. While this remains the preferred outcome, supply pressures — including Aberdeen's declared housing crisis — mean it is not always possible. Nevertheless, the Council continues to meet its statutory duty to provide suitable temporary accommodation.</w:t>
      </w:r>
    </w:p>
    <w:p w14:paraId="7C5CDB27" w14:textId="77777777" w:rsidR="00F73F2B" w:rsidRPr="00F34FC7" w:rsidRDefault="00F73F2B" w:rsidP="00214703">
      <w:pPr>
        <w:numPr>
          <w:ilvl w:val="0"/>
          <w:numId w:val="4"/>
        </w:numPr>
        <w:rPr>
          <w:rFonts w:eastAsia="Times New Roman" w:cs="Arial"/>
          <w:color w:val="auto"/>
          <w:szCs w:val="24"/>
          <w:lang w:eastAsia="en-GB"/>
        </w:rPr>
      </w:pPr>
      <w:r w:rsidRPr="00F34FC7">
        <w:rPr>
          <w:rFonts w:eastAsia="Times New Roman" w:cs="Arial"/>
          <w:b/>
          <w:bCs/>
          <w:color w:val="auto"/>
          <w:szCs w:val="24"/>
          <w:lang w:eastAsia="en-GB"/>
        </w:rPr>
        <w:t>Gate-day accommodation availability:</w:t>
      </w:r>
      <w:r w:rsidRPr="00F34FC7">
        <w:rPr>
          <w:rFonts w:eastAsia="Times New Roman" w:cs="Arial"/>
          <w:color w:val="auto"/>
          <w:szCs w:val="24"/>
          <w:lang w:eastAsia="en-GB"/>
        </w:rPr>
        <w:br/>
        <w:t>There have been no cases where accommodation could not be provided on the day of release due to supply shortages. However, a small number of individuals have disengaged and not presented to services immediately upon release. These cases are being monitored and mitigated through partner collaboration.</w:t>
      </w:r>
    </w:p>
    <w:p w14:paraId="11505B29" w14:textId="77777777" w:rsidR="00F73F2B" w:rsidRPr="00F34FC7" w:rsidRDefault="00F73F2B" w:rsidP="00214703">
      <w:pPr>
        <w:numPr>
          <w:ilvl w:val="0"/>
          <w:numId w:val="4"/>
        </w:numPr>
        <w:rPr>
          <w:rFonts w:eastAsia="Times New Roman" w:cs="Arial"/>
          <w:color w:val="auto"/>
          <w:szCs w:val="24"/>
          <w:lang w:eastAsia="en-GB"/>
        </w:rPr>
      </w:pPr>
      <w:r w:rsidRPr="00F34FC7">
        <w:rPr>
          <w:rFonts w:eastAsia="Times New Roman" w:cs="Arial"/>
          <w:b/>
          <w:bCs/>
          <w:color w:val="auto"/>
          <w:szCs w:val="24"/>
          <w:lang w:eastAsia="en-GB"/>
        </w:rPr>
        <w:lastRenderedPageBreak/>
        <w:t>Reducing voids in temporary accommodation:</w:t>
      </w:r>
      <w:r w:rsidRPr="00F34FC7">
        <w:rPr>
          <w:rFonts w:eastAsia="Times New Roman" w:cs="Arial"/>
          <w:color w:val="auto"/>
          <w:szCs w:val="24"/>
          <w:lang w:eastAsia="en-GB"/>
        </w:rPr>
        <w:br/>
        <w:t>A targeted process is underway to identify temporary flats left vacant during periods of remand and coordinate planned closures, in partnership with prisoners. This reduces rent loss, speeds up turnaround, and reduces reliance on hotel use.</w:t>
      </w:r>
    </w:p>
    <w:p w14:paraId="52C5EE43" w14:textId="77777777" w:rsidR="00F73F2B" w:rsidRPr="00F34FC7" w:rsidRDefault="00F73F2B" w:rsidP="00214703">
      <w:pPr>
        <w:numPr>
          <w:ilvl w:val="0"/>
          <w:numId w:val="4"/>
        </w:numPr>
        <w:rPr>
          <w:rFonts w:eastAsia="Times New Roman" w:cs="Arial"/>
          <w:color w:val="auto"/>
          <w:szCs w:val="24"/>
          <w:lang w:eastAsia="en-GB"/>
        </w:rPr>
      </w:pPr>
      <w:r w:rsidRPr="00F34FC7">
        <w:rPr>
          <w:rFonts w:eastAsia="Times New Roman" w:cs="Arial"/>
          <w:b/>
          <w:bCs/>
          <w:color w:val="auto"/>
          <w:szCs w:val="24"/>
          <w:lang w:eastAsia="en-GB"/>
        </w:rPr>
        <w:t>Early intervention and support referrals:</w:t>
      </w:r>
      <w:r w:rsidRPr="00F34FC7">
        <w:rPr>
          <w:rFonts w:eastAsia="Times New Roman" w:cs="Arial"/>
          <w:color w:val="auto"/>
          <w:szCs w:val="24"/>
          <w:lang w:eastAsia="en-GB"/>
        </w:rPr>
        <w:br/>
        <w:t>The Housing Liaison Officer regularly submits referrals to Turning Point Scotland where support needs are identified during HMP Grampian visits or Case Management Board meetings. This aims to reduce the risk of post-release breakdown by engaging early.</w:t>
      </w:r>
    </w:p>
    <w:p w14:paraId="0E526D4A" w14:textId="77777777" w:rsidR="00F73F2B" w:rsidRPr="00F34FC7" w:rsidRDefault="00F73F2B" w:rsidP="00F73F2B">
      <w:pPr>
        <w:rPr>
          <w:rFonts w:eastAsia="Times New Roman" w:cs="Arial"/>
          <w:color w:val="auto"/>
          <w:szCs w:val="24"/>
          <w:lang w:eastAsia="en-GB"/>
        </w:rPr>
      </w:pPr>
      <w:r w:rsidRPr="00F34FC7">
        <w:rPr>
          <w:rFonts w:eastAsia="Times New Roman" w:cs="Arial"/>
          <w:b/>
          <w:bCs/>
          <w:color w:val="auto"/>
          <w:szCs w:val="24"/>
          <w:lang w:eastAsia="en-GB"/>
        </w:rPr>
        <w:t>Impact:</w:t>
      </w:r>
    </w:p>
    <w:p w14:paraId="0B376769" w14:textId="77777777" w:rsidR="00F73F2B" w:rsidRPr="00F34FC7" w:rsidRDefault="00F73F2B" w:rsidP="00214703">
      <w:pPr>
        <w:numPr>
          <w:ilvl w:val="0"/>
          <w:numId w:val="5"/>
        </w:numPr>
        <w:rPr>
          <w:rFonts w:eastAsia="Times New Roman" w:cs="Arial"/>
          <w:color w:val="auto"/>
          <w:szCs w:val="24"/>
          <w:lang w:eastAsia="en-GB"/>
        </w:rPr>
      </w:pPr>
      <w:r w:rsidRPr="00F34FC7">
        <w:rPr>
          <w:rFonts w:eastAsia="Times New Roman" w:cs="Arial"/>
          <w:color w:val="auto"/>
          <w:szCs w:val="24"/>
          <w:lang w:eastAsia="en-GB"/>
        </w:rPr>
        <w:t>Most individuals leaving custody are now receiving either pre-allocated mainstream housing or suitable temporary accommodation.</w:t>
      </w:r>
    </w:p>
    <w:p w14:paraId="6786CB1C" w14:textId="77777777" w:rsidR="00F73F2B" w:rsidRPr="00F34FC7" w:rsidRDefault="00F73F2B" w:rsidP="00214703">
      <w:pPr>
        <w:numPr>
          <w:ilvl w:val="0"/>
          <w:numId w:val="5"/>
        </w:numPr>
        <w:rPr>
          <w:rFonts w:eastAsia="Times New Roman" w:cs="Arial"/>
          <w:color w:val="auto"/>
          <w:szCs w:val="24"/>
          <w:lang w:eastAsia="en-GB"/>
        </w:rPr>
      </w:pPr>
      <w:r w:rsidRPr="00F34FC7">
        <w:rPr>
          <w:rFonts w:eastAsia="Times New Roman" w:cs="Arial"/>
          <w:color w:val="auto"/>
          <w:szCs w:val="24"/>
          <w:lang w:eastAsia="en-GB"/>
        </w:rPr>
        <w:t>Strong working relationships at HMP Grampian’s Link Centre are ensuring multi-agency support and early intervention for complex cases.</w:t>
      </w:r>
    </w:p>
    <w:p w14:paraId="392AD234" w14:textId="77777777" w:rsidR="00F73F2B" w:rsidRPr="00F34FC7" w:rsidRDefault="00F73F2B" w:rsidP="00214703">
      <w:pPr>
        <w:numPr>
          <w:ilvl w:val="0"/>
          <w:numId w:val="5"/>
        </w:numPr>
        <w:rPr>
          <w:rFonts w:eastAsia="Times New Roman" w:cs="Arial"/>
          <w:color w:val="auto"/>
          <w:szCs w:val="24"/>
          <w:lang w:eastAsia="en-GB"/>
        </w:rPr>
      </w:pPr>
      <w:r w:rsidRPr="00F34FC7">
        <w:rPr>
          <w:rFonts w:eastAsia="Times New Roman" w:cs="Arial"/>
          <w:color w:val="auto"/>
          <w:szCs w:val="24"/>
          <w:lang w:eastAsia="en-GB"/>
        </w:rPr>
        <w:t>Supply-side actions to reclaim and reallocate underused temporary accommodation are increasing resilience within a strained housing system.</w:t>
      </w:r>
    </w:p>
    <w:p w14:paraId="3ACEF759" w14:textId="77777777" w:rsidR="00F73F2B" w:rsidRPr="00F34FC7" w:rsidRDefault="00F73F2B" w:rsidP="00214703">
      <w:pPr>
        <w:numPr>
          <w:ilvl w:val="0"/>
          <w:numId w:val="5"/>
        </w:numPr>
        <w:rPr>
          <w:rFonts w:eastAsia="Times New Roman" w:cs="Arial"/>
          <w:color w:val="auto"/>
          <w:szCs w:val="24"/>
          <w:lang w:eastAsia="en-GB"/>
        </w:rPr>
      </w:pPr>
      <w:r w:rsidRPr="00F34FC7">
        <w:rPr>
          <w:rFonts w:eastAsia="Times New Roman" w:cs="Arial"/>
          <w:color w:val="auto"/>
          <w:szCs w:val="24"/>
          <w:lang w:eastAsia="en-GB"/>
        </w:rPr>
        <w:t>While mainstream tenancies are increasingly difficult to secure immediately, the partnership has maintained 100% provision of same-day accommodation for those who engage.</w:t>
      </w:r>
    </w:p>
    <w:p w14:paraId="701613E0" w14:textId="77777777" w:rsidR="00D26E79" w:rsidRPr="00F34FC7" w:rsidRDefault="00F73F2B" w:rsidP="0056549F">
      <w:pPr>
        <w:rPr>
          <w:rFonts w:eastAsia="Times New Roman" w:cs="Arial"/>
          <w:color w:val="auto"/>
          <w:szCs w:val="24"/>
          <w:lang w:eastAsia="en-GB"/>
        </w:rPr>
      </w:pPr>
      <w:r w:rsidRPr="00F34FC7">
        <w:rPr>
          <w:rFonts w:eastAsia="Times New Roman" w:cs="Arial"/>
          <w:color w:val="auto"/>
          <w:szCs w:val="24"/>
          <w:lang w:eastAsia="en-GB"/>
        </w:rPr>
        <w:t>Aberdeen is implementing a </w:t>
      </w:r>
      <w:bookmarkStart w:id="11" w:name="_Int_Kls3DVDK"/>
      <w:r w:rsidRPr="00F34FC7">
        <w:rPr>
          <w:rFonts w:eastAsia="Times New Roman" w:cs="Arial"/>
          <w:color w:val="auto"/>
          <w:szCs w:val="24"/>
          <w:lang w:eastAsia="en-GB"/>
        </w:rPr>
        <w:t>ten year</w:t>
      </w:r>
      <w:bookmarkEnd w:id="11"/>
      <w:r w:rsidRPr="00F34FC7">
        <w:rPr>
          <w:rFonts w:eastAsia="Times New Roman" w:cs="Arial"/>
          <w:color w:val="auto"/>
          <w:szCs w:val="24"/>
          <w:lang w:eastAsia="en-GB"/>
        </w:rPr>
        <w:t xml:space="preserve"> Independent Living &amp; Specialist Housing Market Position Statement to increase suitable community provision for people with complex needs, easing overall pressure on temporary accommodation supply.”</w:t>
      </w:r>
    </w:p>
    <w:p w14:paraId="6676AF5C" w14:textId="77777777" w:rsidR="00D87699" w:rsidRPr="00F34FC7" w:rsidRDefault="00D87699">
      <w:pPr>
        <w:spacing w:line="240" w:lineRule="auto"/>
        <w:rPr>
          <w:rFonts w:ascii="Open Sans SemiBold" w:eastAsiaTheme="majorEastAsia" w:hAnsi="Open Sans SemiBold" w:cstheme="majorBidi"/>
          <w:b/>
          <w:color w:val="auto"/>
          <w:szCs w:val="26"/>
          <w:lang w:val="en-US"/>
        </w:rPr>
      </w:pPr>
      <w:bookmarkStart w:id="12" w:name="_Toc215660192"/>
      <w:r w:rsidRPr="00F34FC7">
        <w:rPr>
          <w:color w:val="auto"/>
        </w:rPr>
        <w:br w:type="page"/>
      </w:r>
    </w:p>
    <w:p w14:paraId="6A4B341F" w14:textId="6B458E73" w:rsidR="00D26E79" w:rsidRPr="00F34FC7" w:rsidRDefault="00D26E79" w:rsidP="00C950C8">
      <w:pPr>
        <w:pStyle w:val="Heading2"/>
        <w:rPr>
          <w:color w:val="auto"/>
        </w:rPr>
      </w:pPr>
      <w:bookmarkStart w:id="13" w:name="_Toc216867290"/>
      <w:r w:rsidRPr="00F34FC7">
        <w:rPr>
          <w:color w:val="auto"/>
        </w:rPr>
        <w:lastRenderedPageBreak/>
        <w:t>Aberdeenshire</w:t>
      </w:r>
      <w:bookmarkEnd w:id="12"/>
      <w:bookmarkEnd w:id="13"/>
    </w:p>
    <w:p w14:paraId="45372C39" w14:textId="77777777" w:rsidR="00D25FC6" w:rsidRPr="00F34FC7" w:rsidRDefault="00750EA2" w:rsidP="00D26E79">
      <w:pPr>
        <w:pStyle w:val="paragraph"/>
        <w:spacing w:before="120" w:beforeAutospacing="0" w:after="120" w:afterAutospacing="0" w:line="288" w:lineRule="auto"/>
        <w:textAlignment w:val="baseline"/>
        <w:rPr>
          <w:rFonts w:ascii="Roboto" w:hAnsi="Roboto" w:cs="Arial"/>
        </w:rPr>
      </w:pPr>
      <w:r w:rsidRPr="00F34FC7">
        <w:rPr>
          <w:rStyle w:val="eop"/>
          <w:rFonts w:ascii="Roboto" w:hAnsi="Roboto" w:cs="Arial"/>
        </w:rPr>
        <w:t>“</w:t>
      </w:r>
      <w:r w:rsidR="00D26E79" w:rsidRPr="00F34FC7">
        <w:rPr>
          <w:rStyle w:val="eop"/>
          <w:rFonts w:ascii="Roboto" w:hAnsi="Roboto" w:cs="Arial"/>
        </w:rPr>
        <w:t xml:space="preserve">Ensuring </w:t>
      </w:r>
      <w:r w:rsidR="00D26E79" w:rsidRPr="00F34FC7">
        <w:rPr>
          <w:rFonts w:ascii="Roboto" w:hAnsi="Roboto" w:cs="Arial"/>
        </w:rPr>
        <w:t>that people are appropriately supported prior to, during and after they are released from custody to prevent homelessness has been a priority for the Aberdeenshire Community Justice Partnership since the first Community Justice Outcomes Improvement Plan was agreed in 2017</w:t>
      </w:r>
      <w:r w:rsidRPr="00F34FC7">
        <w:rPr>
          <w:rFonts w:ascii="Roboto" w:hAnsi="Roboto" w:cs="Arial"/>
        </w:rPr>
        <w:t>.</w:t>
      </w:r>
      <w:r w:rsidR="00D26E79" w:rsidRPr="00F34FC7">
        <w:rPr>
          <w:rFonts w:ascii="Roboto" w:hAnsi="Roboto" w:cs="Arial"/>
          <w:b/>
          <w:bCs/>
        </w:rPr>
        <w:t xml:space="preserve"> </w:t>
      </w:r>
      <w:r w:rsidR="00D26E79" w:rsidRPr="00F34FC7">
        <w:rPr>
          <w:rFonts w:ascii="Roboto" w:hAnsi="Roboto" w:cs="Arial"/>
        </w:rPr>
        <w:t xml:space="preserve">Following completion of the Strategic Needs and Strengths Assessment of Community Justice in Aberdeenshire, and the subsequent prioritisation session that was held with Community Justice Partners in October 2024, Housing / Access to Suitable Accommodation has again been identified as a priority area for the new Community Justice Outcomes Improvement Plan for Aberdeenshire.  </w:t>
      </w:r>
    </w:p>
    <w:p w14:paraId="621B81BF" w14:textId="296FE87F" w:rsidR="00D26E79" w:rsidRPr="00F34FC7" w:rsidRDefault="00D26E79" w:rsidP="00D26E79">
      <w:pPr>
        <w:pStyle w:val="paragraph"/>
        <w:spacing w:before="120" w:beforeAutospacing="0" w:after="120" w:afterAutospacing="0" w:line="288" w:lineRule="auto"/>
        <w:textAlignment w:val="baseline"/>
        <w:rPr>
          <w:rStyle w:val="eop"/>
          <w:rFonts w:ascii="Roboto" w:hAnsi="Roboto" w:cs="Arial"/>
        </w:rPr>
      </w:pPr>
      <w:r w:rsidRPr="00F34FC7">
        <w:rPr>
          <w:rFonts w:ascii="Roboto" w:hAnsi="Roboto" w:cs="Arial"/>
        </w:rPr>
        <w:t xml:space="preserve">While good progress has been made against this priority since the first plan was agreed, </w:t>
      </w:r>
      <w:r w:rsidRPr="00F34FC7">
        <w:rPr>
          <w:rStyle w:val="normaltextrun"/>
          <w:rFonts w:ascii="Roboto" w:hAnsi="Roboto" w:cs="Arial"/>
        </w:rPr>
        <w:t>Aberdeenshire Community Justice Partners recognise that access to stable accommodation reduces the likelihood of re-offending, maintains health and wellbeing and makes the community a safer place for everyone</w:t>
      </w:r>
      <w:r w:rsidRPr="00F34FC7">
        <w:rPr>
          <w:rStyle w:val="eop"/>
          <w:rFonts w:ascii="Roboto" w:hAnsi="Roboto" w:cs="Arial"/>
        </w:rPr>
        <w:t xml:space="preserve">, but that there are still challenges in relation to achieving this within Aberdeenshire.  </w:t>
      </w:r>
    </w:p>
    <w:p w14:paraId="544D703A" w14:textId="77777777" w:rsidR="00D26E79" w:rsidRPr="00F34FC7" w:rsidRDefault="00D26E79" w:rsidP="00D26E79">
      <w:pPr>
        <w:pStyle w:val="paragraph"/>
        <w:spacing w:before="120" w:beforeAutospacing="0" w:after="120" w:afterAutospacing="0" w:line="288" w:lineRule="auto"/>
        <w:textAlignment w:val="baseline"/>
        <w:rPr>
          <w:rStyle w:val="eop"/>
          <w:rFonts w:ascii="Roboto" w:hAnsi="Roboto" w:cs="Arial"/>
          <w:u w:val="single"/>
        </w:rPr>
      </w:pPr>
      <w:r w:rsidRPr="00F34FC7">
        <w:rPr>
          <w:rFonts w:ascii="Roboto" w:hAnsi="Roboto" w:cs="Arial"/>
          <w:u w:val="single"/>
        </w:rPr>
        <w:t xml:space="preserve">Sharing of Admissions and Liberations Information </w:t>
      </w:r>
    </w:p>
    <w:p w14:paraId="39E1E08A" w14:textId="77777777" w:rsidR="00D25FC6" w:rsidRPr="00F34FC7" w:rsidRDefault="00D26E79" w:rsidP="00D26E79">
      <w:pPr>
        <w:pStyle w:val="paragraph"/>
        <w:spacing w:before="120" w:beforeAutospacing="0" w:after="120" w:afterAutospacing="0" w:line="288" w:lineRule="auto"/>
        <w:textAlignment w:val="baseline"/>
        <w:rPr>
          <w:rFonts w:ascii="Roboto" w:hAnsi="Roboto" w:cs="Arial"/>
        </w:rPr>
      </w:pPr>
      <w:r w:rsidRPr="00F34FC7">
        <w:rPr>
          <w:rFonts w:ascii="Roboto" w:hAnsi="Roboto" w:cs="Arial"/>
        </w:rPr>
        <w:t xml:space="preserve">As in previous reporting periods, information continues to be shared with the Aberdeenshire Council Housing Service by the Scottish Prison Service on a weekly basis, providing detail of admissions and transfers within the prison estate, as well as any planned releases that are due to take place over the following twelve-week period.  This allows for an assessment of housing need and homeless prevention activity to be carried out where appropriate.  </w:t>
      </w:r>
    </w:p>
    <w:p w14:paraId="07E87CE3" w14:textId="77777777" w:rsidR="00D25FC6" w:rsidRPr="00F34FC7" w:rsidRDefault="00D26E79" w:rsidP="00D26E79">
      <w:pPr>
        <w:pStyle w:val="paragraph"/>
        <w:spacing w:before="120" w:beforeAutospacing="0" w:after="120" w:afterAutospacing="0" w:line="288" w:lineRule="auto"/>
        <w:textAlignment w:val="baseline"/>
        <w:rPr>
          <w:rFonts w:ascii="Roboto" w:hAnsi="Roboto" w:cs="Arial"/>
        </w:rPr>
      </w:pPr>
      <w:r w:rsidRPr="00F34FC7">
        <w:rPr>
          <w:rFonts w:ascii="Roboto" w:hAnsi="Roboto" w:cs="Arial"/>
        </w:rPr>
        <w:t xml:space="preserve">HMP Grampian has two case management processes in place – one for statutory prisoners (Integrated Case Management process) and one for non-statutory prisoners (Case Management Board process).  Both processes provide a person-centred approach which includes individualised support plans, developed collaboratively with community partners and colleagues acting as an advocate for prisoners who are leaving custody.  </w:t>
      </w:r>
    </w:p>
    <w:p w14:paraId="7640882F" w14:textId="70A8699C" w:rsidR="00054D01" w:rsidRPr="00F34FC7" w:rsidRDefault="00D26E79" w:rsidP="00D26E79">
      <w:pPr>
        <w:pStyle w:val="paragraph"/>
        <w:spacing w:before="120" w:beforeAutospacing="0" w:after="120" w:afterAutospacing="0" w:line="288" w:lineRule="auto"/>
        <w:textAlignment w:val="baseline"/>
        <w:rPr>
          <w:rFonts w:ascii="Roboto" w:hAnsi="Roboto" w:cs="Arial"/>
        </w:rPr>
      </w:pPr>
      <w:r w:rsidRPr="00F34FC7">
        <w:rPr>
          <w:rFonts w:ascii="Roboto" w:hAnsi="Roboto" w:cs="Arial"/>
        </w:rPr>
        <w:t>Virtual Case Management Board (CMB) meetings for non-statutory prisoners take place weekly, and information is shared with relevant housing teams and updates fed back to the Scottish Prison Service. The Housing Service also now receives information regarding remand prisoners, which allows the opportunity to identify risks to tenancies, and to take steps to resolve these.  The Housing Service also has an E-Mail A Prisoner (EMAP) account, which allows for direct communication with people on admission to custody.  Tenancy issues can be highlighted e.g. location of keys or securing property, at an early stage.</w:t>
      </w:r>
    </w:p>
    <w:p w14:paraId="0FED9A7A" w14:textId="77777777" w:rsidR="00D26E79" w:rsidRPr="00F34FC7" w:rsidRDefault="00D26E79" w:rsidP="00D26E79">
      <w:pPr>
        <w:pStyle w:val="paragraph"/>
        <w:spacing w:before="120" w:beforeAutospacing="0" w:after="120" w:afterAutospacing="0" w:line="288" w:lineRule="auto"/>
        <w:textAlignment w:val="baseline"/>
        <w:rPr>
          <w:rFonts w:ascii="Roboto" w:hAnsi="Roboto" w:cs="Arial"/>
          <w:u w:val="single"/>
        </w:rPr>
      </w:pPr>
      <w:r w:rsidRPr="00F34FC7">
        <w:rPr>
          <w:rFonts w:ascii="Roboto" w:hAnsi="Roboto" w:cs="Arial"/>
          <w:u w:val="single"/>
        </w:rPr>
        <w:lastRenderedPageBreak/>
        <w:t>Implementation of SHORE Standards</w:t>
      </w:r>
    </w:p>
    <w:p w14:paraId="13CDB68F" w14:textId="77777777" w:rsidR="00054D01" w:rsidRPr="00F34FC7" w:rsidRDefault="00D26E79" w:rsidP="00D26E79">
      <w:pPr>
        <w:pStyle w:val="paragraph"/>
        <w:spacing w:before="120" w:beforeAutospacing="0" w:after="120" w:afterAutospacing="0" w:line="288" w:lineRule="auto"/>
        <w:textAlignment w:val="baseline"/>
        <w:rPr>
          <w:rStyle w:val="normaltextrun"/>
          <w:rFonts w:ascii="Roboto" w:hAnsi="Roboto" w:cs="Arial"/>
        </w:rPr>
      </w:pPr>
      <w:r w:rsidRPr="00F34FC7">
        <w:rPr>
          <w:rFonts w:ascii="Roboto" w:hAnsi="Roboto" w:cs="Arial"/>
        </w:rPr>
        <w:t xml:space="preserve">Aberdeenshire Community Justice Partners remain committed to the ongoing implementation of the Sustainable Housing on Release for Everyone (SHORE) standards, which were developed in 2017 by the Scottish Prison Service and a range of housing agencies.  </w:t>
      </w:r>
      <w:r w:rsidRPr="00F34FC7">
        <w:rPr>
          <w:rStyle w:val="normaltextrun"/>
          <w:rFonts w:ascii="Roboto" w:hAnsi="Roboto" w:cs="Arial"/>
        </w:rPr>
        <w:t xml:space="preserve">The standards reflect the individual’s journey through prison, and links to shared roles and responsibilities at each stage, from point of imprisonment through to release and beyond.  </w:t>
      </w:r>
    </w:p>
    <w:p w14:paraId="27B0C82D" w14:textId="77777777" w:rsidR="00D25FC6" w:rsidRPr="00F34FC7" w:rsidRDefault="00D26E79" w:rsidP="00D26E79">
      <w:pPr>
        <w:pStyle w:val="paragraph"/>
        <w:spacing w:before="120" w:beforeAutospacing="0" w:after="120" w:afterAutospacing="0" w:line="288" w:lineRule="auto"/>
        <w:textAlignment w:val="baseline"/>
        <w:rPr>
          <w:rFonts w:ascii="Roboto" w:hAnsi="Roboto" w:cs="Arial"/>
        </w:rPr>
      </w:pPr>
      <w:r w:rsidRPr="00F34FC7">
        <w:rPr>
          <w:rFonts w:ascii="Roboto" w:hAnsi="Roboto" w:cs="Arial"/>
        </w:rPr>
        <w:t xml:space="preserve">In terms of Standard 1, Aberdeenshire has recently implemented a new procedure in relation to mainstream prison admissions, which means that all people who are admitted to prison from Aberdeenshire will have a specific point of contact for housing enquiries.  This includes Housing First clients, people who fall under the remit of the Housing Liaison Officer, Housing Association tenants, and all other Aberdeenshire prisoners (including Private Tenants and Owner Occupiers).  Through the new procedure, contact will be made with all mainstream prisoners on admission to discuss their housing circumstances, with the view to sustainment and preventing homelessness where possible.  This will include discussion on finances and benefit entitlement to ensure rent is being paid if the person wishes to return to their tenancy on release.  </w:t>
      </w:r>
    </w:p>
    <w:p w14:paraId="616CF717" w14:textId="606FAAAF" w:rsidR="00D26E79" w:rsidRPr="00F34FC7" w:rsidRDefault="00D26E79" w:rsidP="00D26E79">
      <w:pPr>
        <w:pStyle w:val="paragraph"/>
        <w:spacing w:before="120" w:beforeAutospacing="0" w:after="120" w:afterAutospacing="0" w:line="288" w:lineRule="auto"/>
        <w:textAlignment w:val="baseline"/>
        <w:rPr>
          <w:rFonts w:ascii="Roboto" w:hAnsi="Roboto" w:cs="Arial"/>
        </w:rPr>
      </w:pPr>
      <w:r w:rsidRPr="00F34FC7">
        <w:rPr>
          <w:rFonts w:ascii="Roboto" w:hAnsi="Roboto" w:cs="Arial"/>
        </w:rPr>
        <w:t xml:space="preserve">In cases where there are issues with rent accounts, Aberdeenshire Housing partners may be in a position to access funding to assist, but this is dependent on access to additional funding streams.  Going forward, implementation of this procedure will enable Aberdeenshire Community Justice Partners to evidence the proportion of admissions where housing advice was provided (which under this new procedure, should be 100%).  SHORE Standard 1 also refers to securing furniture and personal belongings of people where tenancies have been ended, where this is the best option.  While storage of personal items cannot currently be facilitated, the Aberdeenshire Housing Service will liaise with family members to arrange for access to the property so that items can be removed. </w:t>
      </w:r>
    </w:p>
    <w:p w14:paraId="2C50113D" w14:textId="77777777" w:rsidR="00D26E79" w:rsidRPr="00F34FC7" w:rsidRDefault="00D26E79" w:rsidP="00D26E79">
      <w:pPr>
        <w:pStyle w:val="paragraph"/>
        <w:spacing w:before="120" w:beforeAutospacing="0" w:after="120" w:afterAutospacing="0" w:line="288" w:lineRule="auto"/>
        <w:textAlignment w:val="baseline"/>
        <w:rPr>
          <w:rFonts w:ascii="Roboto" w:hAnsi="Roboto" w:cs="Arial"/>
          <w:u w:val="single"/>
        </w:rPr>
      </w:pPr>
      <w:r w:rsidRPr="00F34FC7">
        <w:rPr>
          <w:rFonts w:ascii="Roboto" w:hAnsi="Roboto" w:cs="Arial"/>
          <w:u w:val="single"/>
        </w:rPr>
        <w:t>Tenancy Sustainment</w:t>
      </w:r>
    </w:p>
    <w:p w14:paraId="16B20982" w14:textId="77777777" w:rsidR="00D26E79" w:rsidRPr="00F34FC7" w:rsidRDefault="00D26E79" w:rsidP="00D26E79">
      <w:pPr>
        <w:pStyle w:val="paragraph"/>
        <w:spacing w:before="120" w:beforeAutospacing="0" w:after="120" w:afterAutospacing="0" w:line="288" w:lineRule="auto"/>
        <w:textAlignment w:val="baseline"/>
        <w:rPr>
          <w:rFonts w:ascii="Roboto" w:hAnsi="Roboto" w:cs="Arial"/>
        </w:rPr>
      </w:pPr>
      <w:r w:rsidRPr="00F34FC7">
        <w:rPr>
          <w:rFonts w:ascii="Roboto" w:hAnsi="Roboto" w:cs="Arial"/>
        </w:rPr>
        <w:t xml:space="preserve">To identify the percentage of people leaving prison who have been housed by the local authority and have maintained tenancy for more than one year, data on homeless presentations made during reporting period 2023-2024 must be considered.  Of the thirty-one homeless presentations received from applicants who had been released from prison, 74% sustained their tenancy for over a year.  There were various reasons why some tenancies were not sustained for the full year, both positive (such as mutual exchange) and negative (such as returning to prison, abandonment and unfortunately some cases where the person passed away).  </w:t>
      </w:r>
    </w:p>
    <w:p w14:paraId="47238A7B" w14:textId="77777777" w:rsidR="00D26E79" w:rsidRPr="00F34FC7" w:rsidRDefault="00D26E79" w:rsidP="00D26E79">
      <w:pPr>
        <w:pStyle w:val="paragraph"/>
        <w:spacing w:before="120" w:beforeAutospacing="0" w:after="120" w:afterAutospacing="0" w:line="288" w:lineRule="auto"/>
        <w:textAlignment w:val="baseline"/>
        <w:rPr>
          <w:rFonts w:ascii="Roboto" w:hAnsi="Roboto" w:cs="Arial"/>
          <w:u w:val="single"/>
        </w:rPr>
      </w:pPr>
      <w:r w:rsidRPr="00F34FC7">
        <w:rPr>
          <w:rFonts w:ascii="Roboto" w:hAnsi="Roboto" w:cs="Arial"/>
          <w:u w:val="single"/>
        </w:rPr>
        <w:lastRenderedPageBreak/>
        <w:t xml:space="preserve">Housing Pressures </w:t>
      </w:r>
    </w:p>
    <w:p w14:paraId="39846AC0" w14:textId="77777777" w:rsidR="00D26E79" w:rsidRPr="00F34FC7" w:rsidRDefault="00D26E79" w:rsidP="00D26E79">
      <w:pPr>
        <w:pStyle w:val="paragraph"/>
        <w:spacing w:before="120" w:beforeAutospacing="0" w:after="120" w:afterAutospacing="0" w:line="288" w:lineRule="auto"/>
        <w:textAlignment w:val="baseline"/>
        <w:rPr>
          <w:rFonts w:ascii="Roboto" w:hAnsi="Roboto" w:cs="Arial"/>
        </w:rPr>
      </w:pPr>
      <w:r w:rsidRPr="00F34FC7">
        <w:rPr>
          <w:rFonts w:ascii="Roboto" w:hAnsi="Roboto" w:cs="Arial"/>
        </w:rPr>
        <w:t xml:space="preserve">As in many other parts of Scotland, Aberdeenshire has experienced pressures in relation to the availability of housing during the reporting period.  This has made it increasingly difficult for Housing partners to identify and allocate properties in advance for people who are due to be released from custody.  Previously, Housing partners would aim to allocate a property at least a few days in advance of the person being released - however during the reporting period, this has not always been possible, with some people not having an allocated address until the day of release.  It is recognised that this is not ideal, as it can prohibit the development of positive relationships between services and service users.  While it may not be possible to find a solution to this particular issue in the immediate term, there are steps that can be put in place to help mitigate the impact on service users, such as earlier identification of where an individual may require access to housing on release from prison, through the application of the processes described above.  </w:t>
      </w:r>
    </w:p>
    <w:p w14:paraId="280007F7" w14:textId="77777777" w:rsidR="00D26E79" w:rsidRPr="00F34FC7" w:rsidRDefault="00D26E79" w:rsidP="00D26E79">
      <w:pPr>
        <w:pStyle w:val="paragraph"/>
        <w:spacing w:before="120" w:beforeAutospacing="0" w:after="120" w:afterAutospacing="0" w:line="288" w:lineRule="auto"/>
        <w:textAlignment w:val="baseline"/>
        <w:rPr>
          <w:rFonts w:ascii="Roboto" w:hAnsi="Roboto" w:cs="Arial"/>
          <w:u w:val="single"/>
        </w:rPr>
      </w:pPr>
      <w:r w:rsidRPr="00F34FC7">
        <w:rPr>
          <w:rFonts w:ascii="Roboto" w:hAnsi="Roboto" w:cs="Arial"/>
          <w:u w:val="single"/>
        </w:rPr>
        <w:t>Short Term Prisoner Release</w:t>
      </w:r>
    </w:p>
    <w:p w14:paraId="243E5BC2" w14:textId="77777777" w:rsidR="00D26E79" w:rsidRPr="00F34FC7" w:rsidRDefault="00D26E79" w:rsidP="00D26E79">
      <w:pPr>
        <w:pStyle w:val="paragraph"/>
        <w:spacing w:before="120" w:beforeAutospacing="0" w:after="120" w:afterAutospacing="0" w:line="288" w:lineRule="auto"/>
        <w:textAlignment w:val="baseline"/>
        <w:rPr>
          <w:rFonts w:ascii="Roboto" w:hAnsi="Roboto" w:cs="Arial"/>
        </w:rPr>
      </w:pPr>
      <w:r w:rsidRPr="00F34FC7">
        <w:rPr>
          <w:rFonts w:ascii="Roboto" w:hAnsi="Roboto" w:cs="Arial"/>
        </w:rPr>
        <w:t xml:space="preserve">In early 2025, the Prisoners (Early Release) (Scotland) Act 2025 came into effect, which changed the point at which some people are automatically released from prison, following a short-term sentence.  This means that some of those serving sentences of less than four years will now be released after serving 40% of their sentence, rather than 50% (as was previously the case).  The implementation of the legislation in February 2025 led to a large number of people becoming immediately eligible for release, with these releases taking place in three tranches over a period of six weeks.  Within Aberdeenshire, only a small number of people qualified for early release, and Community Justice Partners found this to be a relatively smooth process.  The working relationships and good communication arrangements that have already been established between the Scottish Prison Service, Housing Services and the Aberdeenshire Justice Social Work Service helped to ensure that the small number of early releases were effectively dealt with.  </w:t>
      </w:r>
    </w:p>
    <w:p w14:paraId="0752F0D4" w14:textId="77777777" w:rsidR="00D26E79" w:rsidRPr="00F34FC7" w:rsidRDefault="00D26E79" w:rsidP="00D26E79">
      <w:pPr>
        <w:rPr>
          <w:rFonts w:eastAsia="Times New Roman" w:cs="Arial"/>
          <w:color w:val="auto"/>
          <w:szCs w:val="24"/>
          <w:u w:val="single"/>
          <w:lang w:eastAsia="en-GB"/>
        </w:rPr>
      </w:pPr>
      <w:r w:rsidRPr="00F34FC7">
        <w:rPr>
          <w:rFonts w:eastAsia="Times New Roman" w:cs="Arial"/>
          <w:color w:val="auto"/>
          <w:szCs w:val="24"/>
          <w:u w:val="single"/>
          <w:lang w:eastAsia="en-GB"/>
        </w:rPr>
        <w:t>Housing First</w:t>
      </w:r>
    </w:p>
    <w:p w14:paraId="13EDB635" w14:textId="77777777" w:rsidR="00D26E79" w:rsidRPr="00F34FC7" w:rsidRDefault="00D26E79" w:rsidP="00D26E79">
      <w:pPr>
        <w:rPr>
          <w:rFonts w:eastAsia="Times New Roman" w:cs="Arial"/>
          <w:color w:val="auto"/>
          <w:szCs w:val="24"/>
          <w:lang w:eastAsia="en-GB"/>
        </w:rPr>
      </w:pPr>
      <w:r w:rsidRPr="00F34FC7">
        <w:rPr>
          <w:rFonts w:eastAsia="Times New Roman" w:cs="Arial"/>
          <w:color w:val="auto"/>
          <w:szCs w:val="24"/>
          <w:lang w:eastAsia="en-GB"/>
        </w:rPr>
        <w:t>Housing First continues to be recognised as an important part of breaking the cycle of homelessness, and in some cases involvement with the criminal justice system and imprisonment.  Housing First works in partnership with other services within Aberdeenshire to provide wrap around support to assist people to maintain their tenancies and prevent them from being retraumatised by having to enter homeless systems again and relive previous poor experiences.  Every year, a report is</w:t>
      </w:r>
      <w:r w:rsidRPr="00F34FC7">
        <w:rPr>
          <w:rFonts w:cs="Arial"/>
          <w:color w:val="auto"/>
          <w:szCs w:val="24"/>
        </w:rPr>
        <w:t xml:space="preserve"> </w:t>
      </w:r>
      <w:r w:rsidRPr="00F34FC7">
        <w:rPr>
          <w:rFonts w:eastAsia="Times New Roman" w:cs="Arial"/>
          <w:color w:val="auto"/>
          <w:szCs w:val="24"/>
          <w:lang w:eastAsia="en-GB"/>
        </w:rPr>
        <w:t xml:space="preserve">completed which provides information on how Housing First is performing within Aberdeenshire and the difference it is making to those who are supported by the </w:t>
      </w:r>
      <w:r w:rsidRPr="00F34FC7">
        <w:rPr>
          <w:rFonts w:eastAsia="Times New Roman" w:cs="Arial"/>
          <w:color w:val="auto"/>
          <w:szCs w:val="24"/>
          <w:lang w:eastAsia="en-GB"/>
        </w:rPr>
        <w:lastRenderedPageBreak/>
        <w:t xml:space="preserve">programme.  Referrals to the project can be made by any of the services included in the Housing First Project Group, which includes the Aberdeenshire Health and Social Care Partnership, Police Scotland, the Scottish Prison Service, the Department of Work and Pensions, Social Work Services, Housing Associations across Aberdeenshire, and other Partnerships such as the Financial Inclusion Partnership, the Employability Partnership and the Alcohol and Drug Partnership.  </w:t>
      </w:r>
    </w:p>
    <w:p w14:paraId="2173C3C8" w14:textId="77777777" w:rsidR="00D26E79" w:rsidRPr="00F34FC7" w:rsidRDefault="00D26E79" w:rsidP="00D26E79">
      <w:pPr>
        <w:rPr>
          <w:rFonts w:eastAsia="Times New Roman" w:cs="Arial"/>
          <w:color w:val="auto"/>
          <w:szCs w:val="24"/>
          <w:lang w:eastAsia="en-GB"/>
        </w:rPr>
      </w:pPr>
      <w:r w:rsidRPr="00F34FC7">
        <w:rPr>
          <w:rFonts w:eastAsia="Times New Roman" w:cs="Arial"/>
          <w:color w:val="auto"/>
          <w:szCs w:val="24"/>
          <w:lang w:eastAsia="en-GB"/>
        </w:rPr>
        <w:t xml:space="preserve">The Housing First Outcomes Briefing Note for 2024, which was published in November 2024, highlights that between 1st April 2021 and 30th September 2024, 103 Housing First tenancies were created in Aberdeenshire, which is amongst the highest in Scotland.  Over the course of the project, up to the end of March 2024, Aberdeenshire Housing First have had 125 clients with varying levels of support needs.  In terms of tenancy sustainment, 103 clients were still maintaining their tenancy, three were in temporary accommodation (so do not yet hold a permanent tenancy) and sixteen were no longer in their tenancies. Of the sixteen who were no longer in their tenancies, nine had received a prison sentence and had to terminate their tenancy due to a lack of available funding to sustain these.  These individuals will now have to apply as homeless again on release from prison.  This has been identified as the biggest risk to Housing First at present, as the lack of suitable housing on release from prison is now starting to impact on those who previously held settled tenancies.   </w:t>
      </w:r>
    </w:p>
    <w:p w14:paraId="712A8FCB" w14:textId="77777777" w:rsidR="00D26E79" w:rsidRPr="00F34FC7" w:rsidRDefault="00D26E79" w:rsidP="00D26E79">
      <w:pPr>
        <w:rPr>
          <w:rFonts w:eastAsia="Times New Roman" w:cs="Arial"/>
          <w:color w:val="auto"/>
          <w:szCs w:val="24"/>
          <w:lang w:eastAsia="en-GB"/>
        </w:rPr>
      </w:pPr>
      <w:r w:rsidRPr="00F34FC7">
        <w:rPr>
          <w:rFonts w:eastAsia="Times New Roman" w:cs="Arial"/>
          <w:color w:val="auto"/>
          <w:szCs w:val="24"/>
          <w:lang w:eastAsia="en-GB"/>
        </w:rPr>
        <w:t xml:space="preserve">Data from Justice Social Work contained within the report evidences that 84% of Housing First clients used in the data capture were open to Justice Social Work prior to commencing on the Housing First Programme.  As of August 2024, only 57% of the client base were open to Justice Social Work.  Evidence collected shows that 68% of Housing First clients had prison admissions prior to being supported by Housing First.  As of August 2024, 44% of Housing First clients have not had a prison admission. The total prison admissions of the client base prior to Housing First was 154, and as of August 2024 this has reduced to 122 prison admissions for Housing First clients. Some of these admissions were also for historic offences committed prior to being supported via Housing First.  </w:t>
      </w:r>
    </w:p>
    <w:p w14:paraId="08DB4B2C" w14:textId="77777777" w:rsidR="00D26E79" w:rsidRPr="00F34FC7" w:rsidRDefault="00D26E79" w:rsidP="00D26E79">
      <w:pPr>
        <w:rPr>
          <w:rFonts w:eastAsia="Times New Roman" w:cs="Arial"/>
          <w:color w:val="auto"/>
          <w:szCs w:val="24"/>
          <w:lang w:eastAsia="en-GB"/>
        </w:rPr>
      </w:pPr>
      <w:r w:rsidRPr="00F34FC7">
        <w:rPr>
          <w:rFonts w:eastAsia="Times New Roman" w:cs="Arial"/>
          <w:color w:val="auto"/>
          <w:szCs w:val="24"/>
          <w:lang w:eastAsia="en-GB"/>
        </w:rPr>
        <w:t>In addition, Police Scotland data indicated that 82% of the client base used for the data capture had Police charges prior to being supported.  As of August 2024, 78% of the client base who had previous charges had received Police charges since being supported, and a number of clients had showed a reduction in charges (although data is difficult to match due to clients having varying time on the programme and charges being measured in the two years prior to Housing First). Overall, just under</w:t>
      </w:r>
      <w:r w:rsidRPr="00F34FC7">
        <w:rPr>
          <w:rFonts w:cs="Arial"/>
          <w:color w:val="auto"/>
          <w:szCs w:val="24"/>
        </w:rPr>
        <w:t xml:space="preserve"> </w:t>
      </w:r>
      <w:r w:rsidRPr="00F34FC7">
        <w:rPr>
          <w:rFonts w:eastAsia="Times New Roman" w:cs="Arial"/>
          <w:color w:val="auto"/>
          <w:szCs w:val="24"/>
          <w:lang w:eastAsia="en-GB"/>
        </w:rPr>
        <w:t xml:space="preserve">half (47%) of Housing First clients had a reduction in Police charges, 3% remained the same and just under a third (31%) of clients saw an increase in charges. </w:t>
      </w:r>
    </w:p>
    <w:p w14:paraId="5FDF842A" w14:textId="77777777" w:rsidR="00D26E79" w:rsidRPr="00F34FC7" w:rsidRDefault="00D26E79" w:rsidP="00D26E79">
      <w:pPr>
        <w:rPr>
          <w:rFonts w:eastAsia="Times New Roman" w:cs="Arial"/>
          <w:color w:val="auto"/>
          <w:szCs w:val="24"/>
          <w:lang w:eastAsia="en-GB"/>
        </w:rPr>
      </w:pPr>
      <w:r w:rsidRPr="00F34FC7">
        <w:rPr>
          <w:rFonts w:eastAsia="Times New Roman" w:cs="Arial"/>
          <w:color w:val="auto"/>
          <w:szCs w:val="24"/>
          <w:lang w:eastAsia="en-GB"/>
        </w:rPr>
        <w:lastRenderedPageBreak/>
        <w:t>Of the whole client base, 64% of Housing First clients were open to Drug and Alcohol services prior to receiving Housing First Support.  As of August 2024, 69% of clients were open to services, which shows an increase in uptake of support from Drug and Alcohol services.</w:t>
      </w:r>
    </w:p>
    <w:p w14:paraId="1CDE2D68" w14:textId="77777777" w:rsidR="00D26E79" w:rsidRPr="00F34FC7" w:rsidRDefault="00D26E79" w:rsidP="00D26E79">
      <w:pPr>
        <w:rPr>
          <w:rFonts w:eastAsia="Times New Roman" w:cs="Arial"/>
          <w:color w:val="auto"/>
          <w:szCs w:val="24"/>
          <w:lang w:eastAsia="en-GB"/>
        </w:rPr>
      </w:pPr>
      <w:r w:rsidRPr="00F34FC7">
        <w:rPr>
          <w:rFonts w:eastAsia="Times New Roman" w:cs="Arial"/>
          <w:color w:val="auto"/>
          <w:szCs w:val="24"/>
          <w:lang w:eastAsia="en-GB"/>
        </w:rPr>
        <w:t xml:space="preserve">In terms of service user feedback, information was collated from a survey of sixteen participants of the Housing First Scheme. This included a mix of clients who had been homeless and in temporary accommodation prior to commencing on the Housing First Programme, some who had come from prison, some who were already residing in their own tenancy, and others who had been long term sofa surfing or staying with family and friends.  All had previously held tenancies which had failed, with 63% of the respondents reporting they had more than three previous tenancies.  The survey showed that 100% of respondents said as a result of commencing on the Housing First Programme, their access to services had improved, 75% said their health had improved, 69% felt their mental health had improved, 85% advised their use of substances had reduced since being supported and 92% reported a reduction in offending. The main reason respondents felt they had been able to sustain their tenancies was their Housing First Support, with access to wrap around support from all partners being provided as the second main reason.  Excellent feedback was also received regarding the support provided by the Housing First service and staff. </w:t>
      </w:r>
    </w:p>
    <w:p w14:paraId="1280A2B6" w14:textId="77777777" w:rsidR="00D26E79" w:rsidRPr="00F34FC7" w:rsidRDefault="00D26E79" w:rsidP="00D26E79">
      <w:pPr>
        <w:rPr>
          <w:rFonts w:eastAsia="Times New Roman" w:cs="Arial"/>
          <w:color w:val="auto"/>
          <w:szCs w:val="24"/>
          <w:u w:val="single"/>
          <w:lang w:eastAsia="en-GB"/>
        </w:rPr>
      </w:pPr>
      <w:r w:rsidRPr="00F34FC7">
        <w:rPr>
          <w:rFonts w:eastAsia="Times New Roman" w:cs="Arial"/>
          <w:color w:val="auto"/>
          <w:szCs w:val="24"/>
          <w:u w:val="single"/>
          <w:lang w:eastAsia="en-GB"/>
        </w:rPr>
        <w:t xml:space="preserve">MAT-related Good Practice Example </w:t>
      </w:r>
    </w:p>
    <w:p w14:paraId="6BEECEDF" w14:textId="77777777" w:rsidR="00D26E79" w:rsidRPr="00F34FC7" w:rsidRDefault="00D26E79" w:rsidP="00D26E79">
      <w:pPr>
        <w:rPr>
          <w:rFonts w:eastAsia="Calibri" w:cs="Calibri"/>
          <w:color w:val="auto"/>
          <w:szCs w:val="24"/>
          <w:highlight w:val="yellow"/>
        </w:rPr>
      </w:pPr>
      <w:r w:rsidRPr="00F34FC7">
        <w:rPr>
          <w:rFonts w:eastAsia="Times New Roman" w:cs="Arial"/>
          <w:color w:val="auto"/>
          <w:szCs w:val="24"/>
          <w:lang w:eastAsia="en-GB"/>
        </w:rPr>
        <w:t>In January 2025, Aberdeenshire Community Justice Partners were contacted by the Medication Assisted Treatment Implementation Support Team (MIST) at Public Health Scotland, with a request to provide a good practice example related to joint work taking place at HMP Grampian between the Scottish Prison Service and the Aberdeenshire Council Housing Service.  The example that was provided from Aberdeenshire outlined how previously, people experiencing homelessness frequently left prison and moved into Bed and Breakfast within multiple occupation properties, but that this type of living situation, alongside limited access to support services, could trigger substance use relapse and re-admission to prison.  As part of the Rapid Housing Transition Plan, initiatives were slowly introduced to improve timely sharing of information and achieve more joined up services.  As part of the Rapid Housing Transition Plan, a decision was also made to stop using Bed and Breakfast accommodation.  Instead, people were offered support in furnished temporary accommodation.  In addition, the Housing First Service will provide wrap around support alongside other services such as Justice Social Work and Drug and</w:t>
      </w:r>
      <w:r w:rsidRPr="00F34FC7">
        <w:rPr>
          <w:rFonts w:eastAsia="Calibri" w:cs="Arial"/>
          <w:color w:val="auto"/>
          <w:szCs w:val="24"/>
        </w:rPr>
        <w:t xml:space="preserve"> </w:t>
      </w:r>
      <w:r w:rsidRPr="00F34FC7">
        <w:rPr>
          <w:rFonts w:eastAsia="Times New Roman" w:cs="Arial"/>
          <w:color w:val="auto"/>
          <w:szCs w:val="24"/>
          <w:lang w:eastAsia="en-GB"/>
        </w:rPr>
        <w:t xml:space="preserve">Alcohol Services, to support people with multiple and complex needs who may have a history of rough sleeping and repeat homelessness, which would include those who have been in prison.  Specific case examples were provided as part of the good </w:t>
      </w:r>
      <w:r w:rsidRPr="00F34FC7">
        <w:rPr>
          <w:rFonts w:eastAsia="Times New Roman" w:cs="Arial"/>
          <w:color w:val="auto"/>
          <w:szCs w:val="24"/>
          <w:lang w:eastAsia="en-GB"/>
        </w:rPr>
        <w:lastRenderedPageBreak/>
        <w:t>practice example, including where provision of this wraparound support enabled an individual who had been in prison to move into drug rehabilitation and then on to secure housing following their release.  The individual had spent the last decade in numerous temporary accommodations, interrupted by prison sentences.  Their longest time spent in the community was seven weeks. This individual now remains settled in their tenancy, sharing video messages showing their flat, and stating that the support prevented a return to prison and early death. The Outreach Team at HMP Grampian highly valued this approach, with team members invited to join a national working group looking at supporting rehabilitation.</w:t>
      </w:r>
      <w:r w:rsidRPr="00F34FC7">
        <w:rPr>
          <w:rFonts w:eastAsia="Calibri" w:cs="Calibri"/>
          <w:color w:val="auto"/>
          <w:szCs w:val="24"/>
        </w:rPr>
        <w:t xml:space="preserve"> </w:t>
      </w:r>
    </w:p>
    <w:p w14:paraId="4383280A" w14:textId="77777777" w:rsidR="00D26E79" w:rsidRPr="00F34FC7" w:rsidRDefault="00D26E79" w:rsidP="00D26E79">
      <w:pPr>
        <w:rPr>
          <w:rFonts w:cs="Arial"/>
          <w:color w:val="auto"/>
          <w:szCs w:val="24"/>
          <w:u w:val="single"/>
        </w:rPr>
      </w:pPr>
      <w:r w:rsidRPr="00F34FC7">
        <w:rPr>
          <w:rFonts w:cs="Arial"/>
          <w:color w:val="auto"/>
          <w:szCs w:val="24"/>
          <w:u w:val="single"/>
        </w:rPr>
        <w:t>National Indicator Data</w:t>
      </w:r>
    </w:p>
    <w:p w14:paraId="19A3D82F" w14:textId="77777777" w:rsidR="00D26E79" w:rsidRPr="00F34FC7" w:rsidRDefault="00D26E79" w:rsidP="00D26E79">
      <w:pPr>
        <w:rPr>
          <w:rFonts w:eastAsia="Times New Roman" w:cs="Arial"/>
          <w:color w:val="auto"/>
          <w:szCs w:val="24"/>
          <w:lang w:eastAsia="en-GB"/>
        </w:rPr>
      </w:pPr>
      <w:r w:rsidRPr="00F34FC7">
        <w:rPr>
          <w:rFonts w:eastAsia="Times New Roman" w:cs="Arial"/>
          <w:color w:val="auto"/>
          <w:szCs w:val="24"/>
          <w:lang w:eastAsia="en-GB"/>
        </w:rPr>
        <w:t xml:space="preserve">With regard to the National Indicator for this priority area and nationally determined outcome, during the reporting period there were seventy-four homeless presentations where prison was the property the main applicant became homeless from.  This included a combination of people who were mainstream prisoners, Housing First clients and those who were under the remit of the Housing Liaison Officer / Sex Offender Liaison Officer (SOLO).  For the year 2024-2025, there was a 59% increase in presentations from the previous year where discharge from prison was noted as a reason for homelessness, which has put pressure on the Housing Liaison Officer / SOLO to deal with the increasing number of presentations.  During Quarter 4 alone (1st January – 31st March 2025), there were twenty-three homeless presentations made where the reason for homelessness was prison – however this will take into account the Early Release Programme which was taking place at this time.  Other possible reasons for the increase in presentations could include some of the Court backlog of cases post-COVID where individuals were being held on remand being cleared, leading to an increase in people reaching the point at which their time has been served and they become eligible for release from prison.  Where people are engaging with supports such as Housing First and are supported into tenancies on release, these may not be recorded as becoming homeless on release from prison if they subsequently present later on down the line.  Also this year, services have become more proactive around the offer of voluntary throughcare and helping to prepare people for release, which has included engagement and information sharing to identify housing / accommodation needs.  This may have helped identify more cases where a homeless presentation is required.  Further to this, the issues that were previously noted in relation to Universal Credit only being available to cover housing costs for up to six months while an individual is in prison may have led to an increase in the number of people who have had to give up their tenancies.  This in turn may have led to an increase in the number of people who have then had to make a homeless presentation prior to their release from custody, as they no longer have a </w:t>
      </w:r>
      <w:r w:rsidRPr="00F34FC7">
        <w:rPr>
          <w:rFonts w:eastAsia="Times New Roman" w:cs="Arial"/>
          <w:color w:val="auto"/>
          <w:szCs w:val="24"/>
          <w:lang w:eastAsia="en-GB"/>
        </w:rPr>
        <w:lastRenderedPageBreak/>
        <w:t xml:space="preserve">home to return to.  As Housing / Access to Suitable Accommodation has been identified as a priority area for the new Aberdeenshire Community Justice Outcomes Improvement Plan, the increase in homeless presentations from prison can be explored in more detail as part of future collaborative improvement work.  </w:t>
      </w:r>
    </w:p>
    <w:p w14:paraId="5DA96C3D" w14:textId="12F16105" w:rsidR="007D32B2" w:rsidRPr="00F34FC7" w:rsidRDefault="00D26E79" w:rsidP="007D32B2">
      <w:pPr>
        <w:rPr>
          <w:rFonts w:eastAsia="Times New Roman" w:cs="Arial"/>
          <w:color w:val="auto"/>
          <w:szCs w:val="24"/>
          <w:lang w:eastAsia="en-GB"/>
        </w:rPr>
      </w:pPr>
      <w:r w:rsidRPr="00F34FC7">
        <w:rPr>
          <w:rFonts w:eastAsia="Times New Roman" w:cs="Arial"/>
          <w:color w:val="auto"/>
          <w:szCs w:val="24"/>
          <w:lang w:eastAsia="en-GB"/>
        </w:rPr>
        <w:t>Justice Social Work continue to use exit questionnaires as a way of obtaining and recording the views of people who have worked with the service as part of a community sentence (Community Payback Order with Supervision and/or Unpaid Work, or a Diversion from Prosecution).  Although only a small percentage (10%) of those who completed an exit questionnaire during the period (39) had identified Housing as an area where they had experienced difficulty prior to their involvement with Justice Social Work services, all those who identified this as an issue reported that this had improved by the time they had finished working with the service.</w:t>
      </w:r>
      <w:r w:rsidR="00044759" w:rsidRPr="00F34FC7">
        <w:rPr>
          <w:rFonts w:eastAsia="Times New Roman" w:cs="Arial"/>
          <w:color w:val="auto"/>
          <w:szCs w:val="24"/>
          <w:lang w:eastAsia="en-GB"/>
        </w:rPr>
        <w:t>”</w:t>
      </w:r>
      <w:r w:rsidRPr="00F34FC7">
        <w:rPr>
          <w:rFonts w:eastAsia="Times New Roman" w:cs="Arial"/>
          <w:color w:val="auto"/>
          <w:szCs w:val="24"/>
          <w:lang w:eastAsia="en-GB"/>
        </w:rPr>
        <w:t xml:space="preserve">   </w:t>
      </w:r>
    </w:p>
    <w:p w14:paraId="105A8056" w14:textId="77777777" w:rsidR="00D87699" w:rsidRPr="00F34FC7" w:rsidRDefault="00D87699">
      <w:pPr>
        <w:spacing w:line="240" w:lineRule="auto"/>
        <w:rPr>
          <w:rFonts w:ascii="Open Sans SemiBold" w:eastAsiaTheme="majorEastAsia" w:hAnsi="Open Sans SemiBold" w:cstheme="majorBidi"/>
          <w:b/>
          <w:color w:val="auto"/>
          <w:szCs w:val="26"/>
          <w:lang w:val="en-US"/>
        </w:rPr>
      </w:pPr>
      <w:r w:rsidRPr="00F34FC7">
        <w:rPr>
          <w:color w:val="auto"/>
        </w:rPr>
        <w:br w:type="page"/>
      </w:r>
    </w:p>
    <w:p w14:paraId="64A0643D" w14:textId="723257AD" w:rsidR="00576E44" w:rsidRPr="00F34FC7" w:rsidRDefault="00D13752" w:rsidP="00C950C8">
      <w:pPr>
        <w:pStyle w:val="Heading2"/>
        <w:rPr>
          <w:color w:val="auto"/>
        </w:rPr>
      </w:pPr>
      <w:bookmarkStart w:id="14" w:name="_Toc216867291"/>
      <w:r w:rsidRPr="00F34FC7">
        <w:rPr>
          <w:color w:val="auto"/>
        </w:rPr>
        <w:lastRenderedPageBreak/>
        <w:t xml:space="preserve">Ayrshires (North, </w:t>
      </w:r>
      <w:r w:rsidR="00576E44" w:rsidRPr="00F34FC7">
        <w:rPr>
          <w:color w:val="auto"/>
        </w:rPr>
        <w:t>East and South)</w:t>
      </w:r>
      <w:bookmarkEnd w:id="14"/>
    </w:p>
    <w:p w14:paraId="78325465" w14:textId="633176A6" w:rsidR="00576E44" w:rsidRPr="00F34FC7" w:rsidRDefault="00044759" w:rsidP="00576E44">
      <w:pPr>
        <w:rPr>
          <w:rFonts w:eastAsia="Times New Roman" w:cs="Arial"/>
          <w:color w:val="auto"/>
          <w:szCs w:val="24"/>
          <w:lang w:eastAsia="en-GB"/>
        </w:rPr>
      </w:pPr>
      <w:r w:rsidRPr="00F34FC7">
        <w:rPr>
          <w:rFonts w:eastAsia="Times New Roman" w:cs="Arial"/>
          <w:color w:val="auto"/>
          <w:szCs w:val="24"/>
          <w:lang w:eastAsia="en-GB"/>
        </w:rPr>
        <w:t>“</w:t>
      </w:r>
      <w:r w:rsidR="00576E44" w:rsidRPr="00F34FC7">
        <w:rPr>
          <w:rFonts w:eastAsia="Times New Roman" w:cs="Arial"/>
          <w:color w:val="auto"/>
          <w:szCs w:val="24"/>
          <w:lang w:eastAsia="en-GB"/>
        </w:rPr>
        <w:t>East Ayrshire Council works in partnership with Ayr Housing Aid to accommodate prisoners on release from incarceration from HMP Kilmarnock and HMP Barlinnie. The majority of individuals who use the prison advice service are local authority tenants who may require advice on benefit entitlement, sub-letting and retaining their tenancy. This highlights the importance of local authorities working with all stakeholders to ensure that tenancy advice, support and accommodation is available for prisoners on release. This is further re-enforced by the fact that the majority of individuals expressed that they needed advice on housing options and benefits information and guidance.</w:t>
      </w:r>
    </w:p>
    <w:p w14:paraId="3DDC9789" w14:textId="77777777" w:rsidR="00576E44" w:rsidRPr="00F34FC7" w:rsidRDefault="00576E44" w:rsidP="00576E44">
      <w:pPr>
        <w:rPr>
          <w:rFonts w:eastAsia="Times New Roman" w:cs="Arial"/>
          <w:color w:val="auto"/>
          <w:szCs w:val="24"/>
          <w:lang w:eastAsia="en-GB"/>
        </w:rPr>
      </w:pPr>
      <w:r w:rsidRPr="00F34FC7">
        <w:rPr>
          <w:rFonts w:eastAsia="Times New Roman" w:cs="Arial"/>
          <w:color w:val="auto"/>
          <w:szCs w:val="24"/>
          <w:lang w:eastAsia="en-GB"/>
        </w:rPr>
        <w:t>EAC close homelessness application should an individual receive a sentence of 12 months or more. If less than 12 months, the homelessness application is kept open and their housing application is suspended, then re-activated six weeks prior to liberation date.</w:t>
      </w:r>
    </w:p>
    <w:p w14:paraId="52AE2B86" w14:textId="77777777" w:rsidR="00576E44" w:rsidRPr="00F34FC7" w:rsidRDefault="00576E44" w:rsidP="00576E44">
      <w:pPr>
        <w:rPr>
          <w:rFonts w:eastAsia="Times New Roman" w:cs="Arial"/>
          <w:color w:val="auto"/>
          <w:szCs w:val="24"/>
          <w:lang w:eastAsia="en-GB"/>
        </w:rPr>
      </w:pPr>
      <w:r w:rsidRPr="00F34FC7">
        <w:rPr>
          <w:rFonts w:eastAsia="Times New Roman" w:cs="Arial"/>
          <w:color w:val="auto"/>
          <w:szCs w:val="24"/>
          <w:lang w:eastAsia="en-GB"/>
        </w:rPr>
        <w:t>NAC has a dedicated Housing Advice Officer, individuals who have a housing need on liberation receive a housing options interview and if needed a homeless application will be recorded two months prior to liberation. The officer will maintain a regular contact with the individual including contact prior to discharge to discuss arrangements for temporary accommodation and support. Anyone who has a tenancy will receive visit from Housing Support Officer on liberation and they will be asked if they need assistance with UC claim or tenancy matters.  Housing Support Worker also linked with homeless person on liberation.  This is now standard practice in the North.</w:t>
      </w:r>
    </w:p>
    <w:p w14:paraId="7EC89BD4" w14:textId="77777777" w:rsidR="00576E44" w:rsidRPr="00F34FC7" w:rsidRDefault="00576E44" w:rsidP="00576E44">
      <w:pPr>
        <w:rPr>
          <w:rFonts w:eastAsia="Times New Roman" w:cs="Arial"/>
          <w:color w:val="auto"/>
          <w:szCs w:val="24"/>
          <w:lang w:eastAsia="en-GB"/>
        </w:rPr>
      </w:pPr>
      <w:r w:rsidRPr="00F34FC7">
        <w:rPr>
          <w:rFonts w:eastAsia="Times New Roman" w:cs="Arial"/>
          <w:color w:val="auto"/>
          <w:szCs w:val="24"/>
          <w:lang w:eastAsia="en-GB"/>
        </w:rPr>
        <w:t>In SAC, if a person has a tenancy, they will strive to maintain this. Seascape are commissioned to provide a service to those 26 years and over who are due to be liberated. Attempts will be made to engage prior to liberation and for those who engage support will be provided until a person is settled in secure accommodation. Those who accept the service will be collected from prison on the day of liberation and supported to address any welfare, housing, and health related issues on that day. This relationship and strength-based housing support will continue until the person is settled in secure accommodation. Quarriers are commissioned to provide the same service as Seascape for those 25 and under.</w:t>
      </w:r>
    </w:p>
    <w:p w14:paraId="710F0049" w14:textId="77777777" w:rsidR="00576E44" w:rsidRPr="00F34FC7" w:rsidRDefault="00576E44" w:rsidP="00576E44">
      <w:pPr>
        <w:rPr>
          <w:rFonts w:eastAsia="Times New Roman" w:cs="Arial"/>
          <w:color w:val="auto"/>
          <w:szCs w:val="24"/>
          <w:lang w:eastAsia="en-GB"/>
        </w:rPr>
      </w:pPr>
      <w:r w:rsidRPr="00F34FC7">
        <w:rPr>
          <w:rFonts w:eastAsia="Times New Roman" w:cs="Arial"/>
          <w:color w:val="auto"/>
          <w:szCs w:val="24"/>
          <w:lang w:eastAsia="en-GB"/>
        </w:rPr>
        <w:t xml:space="preserve">Housing services are involved with weekly Community Reintegration Meetings in HMP Kilmarnock along with other partners including DWP, Justice Teams, Police Scotland, 3rd sect. </w:t>
      </w:r>
    </w:p>
    <w:p w14:paraId="678ADC7D" w14:textId="77777777" w:rsidR="00576E44" w:rsidRPr="00F34FC7" w:rsidRDefault="00576E44" w:rsidP="00576E44">
      <w:pPr>
        <w:rPr>
          <w:rFonts w:eastAsia="Times New Roman" w:cs="Arial"/>
          <w:color w:val="auto"/>
          <w:szCs w:val="24"/>
          <w:lang w:eastAsia="en-GB"/>
        </w:rPr>
      </w:pPr>
      <w:r w:rsidRPr="00F34FC7">
        <w:rPr>
          <w:rFonts w:eastAsia="Times New Roman" w:cs="Arial"/>
          <w:color w:val="auto"/>
          <w:szCs w:val="24"/>
          <w:lang w:eastAsia="en-GB"/>
        </w:rPr>
        <w:t xml:space="preserve">All prisoners are offered housing advice on entry, during sentence and pre-liberation to meet SHORE Standards. SPS provide in-take lists to all local authorities to inform </w:t>
      </w:r>
      <w:r w:rsidRPr="00F34FC7">
        <w:rPr>
          <w:rFonts w:eastAsia="Times New Roman" w:cs="Arial"/>
          <w:color w:val="auto"/>
          <w:szCs w:val="24"/>
          <w:lang w:eastAsia="en-GB"/>
        </w:rPr>
        <w:lastRenderedPageBreak/>
        <w:t>if their tenants are in custody. Housing advisors also give advice to those on remand prior to court so they know the process to follow if released at court that day and not seen again.</w:t>
      </w:r>
    </w:p>
    <w:p w14:paraId="55399DDF" w14:textId="77777777" w:rsidR="00576E44" w:rsidRPr="00F34FC7" w:rsidRDefault="00576E44" w:rsidP="00576E44">
      <w:pPr>
        <w:rPr>
          <w:rFonts w:eastAsia="Times New Roman" w:cs="Arial"/>
          <w:color w:val="auto"/>
          <w:szCs w:val="24"/>
          <w:lang w:eastAsia="en-GB"/>
        </w:rPr>
      </w:pPr>
      <w:r w:rsidRPr="00F34FC7">
        <w:rPr>
          <w:rFonts w:eastAsia="Times New Roman" w:cs="Arial"/>
          <w:color w:val="auto"/>
          <w:szCs w:val="24"/>
          <w:lang w:eastAsia="en-GB"/>
        </w:rPr>
        <w:t>All 32 LAs are issued weekly lists of admissions and liberations (from previous week) and also a liberation list of next three months expected liberations. An SPS nightshift office send these lists via email overnight every Sunday.</w:t>
      </w:r>
    </w:p>
    <w:p w14:paraId="1E6A5486" w14:textId="77777777" w:rsidR="00576E44" w:rsidRPr="00F34FC7" w:rsidRDefault="00576E44" w:rsidP="00576E44">
      <w:pPr>
        <w:rPr>
          <w:rFonts w:eastAsia="Times New Roman" w:cs="Arial"/>
          <w:color w:val="auto"/>
          <w:szCs w:val="24"/>
          <w:lang w:eastAsia="en-GB"/>
        </w:rPr>
      </w:pPr>
      <w:r w:rsidRPr="00F34FC7">
        <w:rPr>
          <w:rFonts w:eastAsia="Times New Roman" w:cs="Arial"/>
          <w:color w:val="auto"/>
          <w:szCs w:val="24"/>
          <w:lang w:eastAsia="en-GB"/>
        </w:rPr>
        <w:t xml:space="preserve">NAC use this information to arrange temporary accommodation and ensure all other housing matters have earlier intervention including onsite discussions with NAC prisoners residing in any of the Scottish prisons.  </w:t>
      </w:r>
    </w:p>
    <w:p w14:paraId="70394A5B" w14:textId="77777777" w:rsidR="00576E44" w:rsidRPr="00F34FC7" w:rsidRDefault="00576E44" w:rsidP="00576E44">
      <w:pPr>
        <w:rPr>
          <w:rFonts w:eastAsia="Times New Roman" w:cs="Arial"/>
          <w:color w:val="auto"/>
          <w:szCs w:val="24"/>
          <w:lang w:eastAsia="en-GB"/>
        </w:rPr>
      </w:pPr>
      <w:r w:rsidRPr="00F34FC7">
        <w:rPr>
          <w:rFonts w:eastAsia="Times New Roman" w:cs="Arial"/>
          <w:color w:val="auto"/>
          <w:szCs w:val="24"/>
          <w:lang w:eastAsia="en-GB"/>
        </w:rPr>
        <w:t xml:space="preserve">Ayr Housing Aid record information about attended appointments, refusals, why refused and then all contacts made during time in prison. In-depth reports are then provided to East and South Ayrshire Council.  </w:t>
      </w:r>
    </w:p>
    <w:p w14:paraId="60E66F4E" w14:textId="77777777" w:rsidR="00576E44" w:rsidRPr="00F34FC7" w:rsidRDefault="00576E44" w:rsidP="00576E44">
      <w:pPr>
        <w:rPr>
          <w:rFonts w:eastAsia="Times New Roman" w:cs="Arial"/>
          <w:color w:val="auto"/>
          <w:szCs w:val="24"/>
          <w:lang w:eastAsia="en-GB"/>
        </w:rPr>
      </w:pPr>
      <w:r w:rsidRPr="00F34FC7">
        <w:rPr>
          <w:rFonts w:eastAsia="Times New Roman" w:cs="Arial"/>
          <w:color w:val="auto"/>
          <w:szCs w:val="24"/>
          <w:lang w:eastAsia="en-GB"/>
        </w:rPr>
        <w:t xml:space="preserve">Depending on Housing provider, there can be support to store belongings or assistance with permission can be given for someone to collect them. If giving up a tenancy there can be a number of issues faced, items can be lost and there is a need to apply for a CCG on liberation for new furniture, clothing etc. This is a gap – if items were stored then it would reduce the number of CCG applications on liberation.   </w:t>
      </w:r>
    </w:p>
    <w:p w14:paraId="5C6AC9D8" w14:textId="3418703C" w:rsidR="00B82CF3" w:rsidRPr="00F34FC7" w:rsidRDefault="00576E44" w:rsidP="00B82CF3">
      <w:pPr>
        <w:rPr>
          <w:rFonts w:eastAsia="Times New Roman" w:cs="Arial"/>
          <w:color w:val="auto"/>
          <w:szCs w:val="24"/>
          <w:lang w:eastAsia="en-GB"/>
        </w:rPr>
      </w:pPr>
      <w:r w:rsidRPr="00F34FC7">
        <w:rPr>
          <w:rFonts w:eastAsia="Times New Roman" w:cs="Arial"/>
          <w:color w:val="auto"/>
          <w:szCs w:val="24"/>
          <w:lang w:eastAsia="en-GB"/>
        </w:rPr>
        <w:t>NAC will store items for a maximum of 18 months, or if they can confirm if the end of sentence will go beyond that date, they will make arrangements to keep their items.   If someone has to give up their tenancy, they have four weeks to empty the house – this can be dependent on whether they have someone in the community who can assist. There are times when there is no support, so the house is cleared when Council takes it back – this is standard practice in most local authorities. They would try and arrange for these items (personal possessions of value/sentiment) to be preserved and stored.</w:t>
      </w:r>
      <w:r w:rsidR="00044759" w:rsidRPr="00F34FC7">
        <w:rPr>
          <w:rFonts w:eastAsia="Times New Roman" w:cs="Arial"/>
          <w:color w:val="auto"/>
          <w:szCs w:val="24"/>
          <w:lang w:eastAsia="en-GB"/>
        </w:rPr>
        <w:t>”</w:t>
      </w:r>
    </w:p>
    <w:p w14:paraId="67B95D57" w14:textId="77777777" w:rsidR="00D87699" w:rsidRPr="00F34FC7" w:rsidRDefault="00D87699">
      <w:pPr>
        <w:spacing w:line="240" w:lineRule="auto"/>
        <w:rPr>
          <w:rFonts w:ascii="Open Sans SemiBold" w:eastAsiaTheme="majorEastAsia" w:hAnsi="Open Sans SemiBold" w:cstheme="majorBidi"/>
          <w:b/>
          <w:color w:val="auto"/>
          <w:szCs w:val="26"/>
          <w:lang w:val="en-US"/>
        </w:rPr>
      </w:pPr>
      <w:r w:rsidRPr="00F34FC7">
        <w:rPr>
          <w:color w:val="auto"/>
        </w:rPr>
        <w:br w:type="page"/>
      </w:r>
    </w:p>
    <w:p w14:paraId="2F66C805" w14:textId="7AFA19B6" w:rsidR="00EA2106" w:rsidRPr="00F34FC7" w:rsidRDefault="00EA2106" w:rsidP="00C950C8">
      <w:pPr>
        <w:pStyle w:val="Heading2"/>
        <w:rPr>
          <w:color w:val="auto"/>
        </w:rPr>
      </w:pPr>
      <w:bookmarkStart w:id="15" w:name="_Toc216867292"/>
      <w:r w:rsidRPr="00F34FC7">
        <w:rPr>
          <w:color w:val="auto"/>
        </w:rPr>
        <w:lastRenderedPageBreak/>
        <w:t>Edinburgh</w:t>
      </w:r>
      <w:bookmarkEnd w:id="15"/>
    </w:p>
    <w:p w14:paraId="41A0EC46" w14:textId="5AA21F5A" w:rsidR="00EA2106" w:rsidRPr="00F34FC7" w:rsidRDefault="00044759" w:rsidP="00EA2106">
      <w:pPr>
        <w:rPr>
          <w:rFonts w:eastAsia="Times New Roman" w:cs="Arial"/>
          <w:color w:val="auto"/>
          <w:szCs w:val="24"/>
          <w:u w:val="single"/>
          <w:lang w:eastAsia="en-GB"/>
        </w:rPr>
      </w:pPr>
      <w:r w:rsidRPr="00F34FC7">
        <w:rPr>
          <w:rFonts w:eastAsia="Times New Roman" w:cs="Arial"/>
          <w:color w:val="auto"/>
          <w:szCs w:val="24"/>
          <w:u w:val="single"/>
          <w:lang w:eastAsia="en-GB"/>
        </w:rPr>
        <w:t>“</w:t>
      </w:r>
      <w:r w:rsidR="00EA2106" w:rsidRPr="00F34FC7">
        <w:rPr>
          <w:rFonts w:eastAsia="Times New Roman" w:cs="Arial"/>
          <w:color w:val="auto"/>
          <w:szCs w:val="24"/>
          <w:u w:val="single"/>
          <w:lang w:eastAsia="en-GB"/>
        </w:rPr>
        <w:t>Prison based housing support</w:t>
      </w:r>
    </w:p>
    <w:p w14:paraId="55950BDA" w14:textId="77777777" w:rsidR="00EA2106" w:rsidRPr="00F34FC7" w:rsidRDefault="00EA2106" w:rsidP="00EA2106">
      <w:pPr>
        <w:rPr>
          <w:rFonts w:eastAsia="Times New Roman" w:cs="Arial"/>
          <w:color w:val="auto"/>
          <w:szCs w:val="24"/>
          <w:lang w:eastAsia="en-GB"/>
        </w:rPr>
      </w:pPr>
      <w:r w:rsidRPr="00F34FC7">
        <w:rPr>
          <w:rFonts w:eastAsia="Times New Roman" w:cs="Arial"/>
          <w:color w:val="auto"/>
          <w:szCs w:val="24"/>
          <w:lang w:eastAsia="en-GB"/>
        </w:rPr>
        <w:t xml:space="preserve">Edinburgh has continued to fund a full-time Prison Outreach Officer based in HMP Edinburgh to support people entering and leaving custody with their accommodation needs. This key role working collaboratively with SPS and other support agencies within HMP Edinburgh focusses exclusively on assisting people to actively engage with support around their housing circumstances to reduce the risk of prison release homelessness presentations. Recognising that early intervention is key, the Prison Outreach Officer conducts assessments with people entering custody to establish their housing situation and where they have an existing tenancy, supports them to sustain it where their sentence timeframe and benefit eligibility allows. </w:t>
      </w:r>
    </w:p>
    <w:p w14:paraId="51F47C8A" w14:textId="77777777" w:rsidR="00EA2106" w:rsidRPr="00F34FC7" w:rsidRDefault="00EA2106" w:rsidP="00EA2106">
      <w:pPr>
        <w:rPr>
          <w:rFonts w:eastAsia="Times New Roman" w:cs="Arial"/>
          <w:color w:val="auto"/>
          <w:szCs w:val="24"/>
          <w:lang w:eastAsia="en-GB"/>
        </w:rPr>
      </w:pPr>
      <w:r w:rsidRPr="00F34FC7">
        <w:rPr>
          <w:rFonts w:eastAsia="Times New Roman" w:cs="Arial"/>
          <w:color w:val="auto"/>
          <w:szCs w:val="24"/>
          <w:lang w:eastAsia="en-GB"/>
        </w:rPr>
        <w:t xml:space="preserve">Aspiring to embed the Sustainable Housing on Release for Everyone (SHORE) standards, the Council’s justice services and SPS data sharing agreement facilitates information sharing between both partners to ensure that individuals scheduled for release from prison are targeted and encouraged to engage with appointments offered to discuss their housing. This proactive approach seeks to support a smooth, properly planned transition from custody to community where each individual has adequate accommodation set up for their release. </w:t>
      </w:r>
    </w:p>
    <w:p w14:paraId="2B5AABE0" w14:textId="77777777" w:rsidR="00EA2106" w:rsidRPr="00F34FC7" w:rsidRDefault="00EA2106" w:rsidP="00EA2106">
      <w:pPr>
        <w:rPr>
          <w:rFonts w:eastAsia="Times New Roman" w:cs="Arial"/>
          <w:color w:val="auto"/>
          <w:szCs w:val="24"/>
          <w:lang w:eastAsia="en-GB"/>
        </w:rPr>
      </w:pPr>
      <w:r w:rsidRPr="00F34FC7">
        <w:rPr>
          <w:rFonts w:eastAsia="Times New Roman" w:cs="Arial"/>
          <w:color w:val="auto"/>
          <w:szCs w:val="24"/>
          <w:lang w:eastAsia="en-GB"/>
        </w:rPr>
        <w:t>In addition to actively promoting the service to individuals scheduled for release within three months to generate self-referrals, the Prison Outreach Officer receives referrals from partners specifically SPS officers, EMORSS workers, prison based social work, and housing providers where an existing tenancy applies. Table 6 below shows that the Prison Outreach Officer received less referrals this year when compared with the previous two years. Anecdotal evidence suggests that this could be due to staffing and workload pressures impacting the ability of SPS to complete core screening duties resulting in lower referral numbers.</w:t>
      </w:r>
    </w:p>
    <w:p w14:paraId="50807FE0" w14:textId="77777777" w:rsidR="00EA2106" w:rsidRPr="00F34FC7" w:rsidRDefault="00EA2106" w:rsidP="00EA2106">
      <w:pPr>
        <w:rPr>
          <w:rFonts w:eastAsia="Times New Roman" w:cs="Arial"/>
          <w:i/>
          <w:iCs/>
          <w:color w:val="auto"/>
          <w:szCs w:val="24"/>
          <w:lang w:eastAsia="en-GB"/>
        </w:rPr>
      </w:pPr>
      <w:r w:rsidRPr="00F34FC7">
        <w:rPr>
          <w:rFonts w:eastAsia="Times New Roman" w:cs="Arial"/>
          <w:i/>
          <w:iCs/>
          <w:color w:val="auto"/>
          <w:szCs w:val="24"/>
          <w:lang w:eastAsia="en-GB"/>
        </w:rPr>
        <w:t xml:space="preserve">Table 6 – Prison Outreach Officer activity </w:t>
      </w:r>
    </w:p>
    <w:tbl>
      <w:tblPr>
        <w:tblStyle w:val="TableGrid"/>
        <w:tblW w:w="0" w:type="auto"/>
        <w:tblLook w:val="04A0" w:firstRow="1" w:lastRow="0" w:firstColumn="1" w:lastColumn="0" w:noHBand="0" w:noVBand="1"/>
      </w:tblPr>
      <w:tblGrid>
        <w:gridCol w:w="2689"/>
        <w:gridCol w:w="1984"/>
        <w:gridCol w:w="1985"/>
        <w:gridCol w:w="1984"/>
      </w:tblGrid>
      <w:tr w:rsidR="00F34FC7" w:rsidRPr="00F34FC7" w14:paraId="1964A6BA" w14:textId="77777777" w:rsidTr="00B015A2">
        <w:tc>
          <w:tcPr>
            <w:tcW w:w="2689" w:type="dxa"/>
          </w:tcPr>
          <w:p w14:paraId="6CB6837F" w14:textId="77777777" w:rsidR="00EA2106" w:rsidRPr="00F34FC7" w:rsidRDefault="00EA2106" w:rsidP="00B015A2">
            <w:pPr>
              <w:spacing w:before="120" w:after="120"/>
              <w:rPr>
                <w:rFonts w:cs="Arial"/>
                <w:b/>
                <w:bCs/>
                <w:color w:val="auto"/>
                <w:sz w:val="24"/>
                <w:szCs w:val="24"/>
              </w:rPr>
            </w:pPr>
            <w:r w:rsidRPr="00F34FC7">
              <w:rPr>
                <w:rFonts w:cs="Arial"/>
                <w:b/>
                <w:bCs/>
                <w:color w:val="auto"/>
                <w:sz w:val="24"/>
                <w:szCs w:val="24"/>
              </w:rPr>
              <w:t>Prison based Housing Outreach Officer activity</w:t>
            </w:r>
          </w:p>
        </w:tc>
        <w:tc>
          <w:tcPr>
            <w:tcW w:w="1984" w:type="dxa"/>
          </w:tcPr>
          <w:p w14:paraId="30DF9826" w14:textId="77777777" w:rsidR="00EA2106" w:rsidRPr="00F34FC7" w:rsidRDefault="00EA2106" w:rsidP="00B015A2">
            <w:pPr>
              <w:spacing w:before="120" w:after="120"/>
              <w:jc w:val="center"/>
              <w:rPr>
                <w:rFonts w:cs="Arial"/>
                <w:b/>
                <w:bCs/>
                <w:color w:val="auto"/>
                <w:sz w:val="24"/>
                <w:szCs w:val="24"/>
              </w:rPr>
            </w:pPr>
            <w:r w:rsidRPr="00F34FC7">
              <w:rPr>
                <w:rFonts w:cs="Arial"/>
                <w:b/>
                <w:bCs/>
                <w:color w:val="auto"/>
                <w:sz w:val="24"/>
                <w:szCs w:val="24"/>
              </w:rPr>
              <w:t>2022/23</w:t>
            </w:r>
          </w:p>
        </w:tc>
        <w:tc>
          <w:tcPr>
            <w:tcW w:w="1985" w:type="dxa"/>
          </w:tcPr>
          <w:p w14:paraId="0CDCAAC5" w14:textId="77777777" w:rsidR="00EA2106" w:rsidRPr="00F34FC7" w:rsidRDefault="00EA2106" w:rsidP="00B015A2">
            <w:pPr>
              <w:spacing w:before="120" w:after="120"/>
              <w:jc w:val="center"/>
              <w:rPr>
                <w:rFonts w:cs="Arial"/>
                <w:b/>
                <w:bCs/>
                <w:color w:val="auto"/>
                <w:sz w:val="24"/>
                <w:szCs w:val="24"/>
              </w:rPr>
            </w:pPr>
            <w:r w:rsidRPr="00F34FC7">
              <w:rPr>
                <w:rFonts w:cs="Arial"/>
                <w:b/>
                <w:bCs/>
                <w:color w:val="auto"/>
                <w:sz w:val="24"/>
                <w:szCs w:val="24"/>
              </w:rPr>
              <w:t>2023/24</w:t>
            </w:r>
          </w:p>
        </w:tc>
        <w:tc>
          <w:tcPr>
            <w:tcW w:w="1984" w:type="dxa"/>
          </w:tcPr>
          <w:p w14:paraId="08900D8E" w14:textId="77777777" w:rsidR="00EA2106" w:rsidRPr="00F34FC7" w:rsidRDefault="00EA2106" w:rsidP="00B015A2">
            <w:pPr>
              <w:spacing w:before="120" w:after="120"/>
              <w:jc w:val="center"/>
              <w:rPr>
                <w:rFonts w:cs="Arial"/>
                <w:b/>
                <w:bCs/>
                <w:color w:val="auto"/>
                <w:sz w:val="24"/>
                <w:szCs w:val="24"/>
              </w:rPr>
            </w:pPr>
            <w:r w:rsidRPr="00F34FC7">
              <w:rPr>
                <w:rFonts w:cs="Arial"/>
                <w:b/>
                <w:bCs/>
                <w:color w:val="auto"/>
                <w:sz w:val="24"/>
                <w:szCs w:val="24"/>
              </w:rPr>
              <w:t>2024/25</w:t>
            </w:r>
          </w:p>
        </w:tc>
      </w:tr>
      <w:tr w:rsidR="00F34FC7" w:rsidRPr="00F34FC7" w14:paraId="6F97E278" w14:textId="77777777" w:rsidTr="00B015A2">
        <w:tc>
          <w:tcPr>
            <w:tcW w:w="2689" w:type="dxa"/>
          </w:tcPr>
          <w:p w14:paraId="455CF281" w14:textId="77777777" w:rsidR="00EA2106" w:rsidRPr="00F34FC7" w:rsidRDefault="00EA2106" w:rsidP="00B015A2">
            <w:pPr>
              <w:spacing w:before="120" w:after="120"/>
              <w:rPr>
                <w:rFonts w:cs="Arial"/>
                <w:b/>
                <w:bCs/>
                <w:color w:val="auto"/>
                <w:sz w:val="24"/>
                <w:szCs w:val="24"/>
              </w:rPr>
            </w:pPr>
            <w:r w:rsidRPr="00F34FC7">
              <w:rPr>
                <w:rFonts w:cs="Arial"/>
                <w:b/>
                <w:bCs/>
                <w:color w:val="auto"/>
                <w:sz w:val="24"/>
                <w:szCs w:val="24"/>
              </w:rPr>
              <w:t xml:space="preserve">Referrals </w:t>
            </w:r>
          </w:p>
        </w:tc>
        <w:tc>
          <w:tcPr>
            <w:tcW w:w="1984" w:type="dxa"/>
          </w:tcPr>
          <w:p w14:paraId="19D01CE7" w14:textId="77777777" w:rsidR="00EA2106" w:rsidRPr="00F34FC7" w:rsidRDefault="00EA2106" w:rsidP="00B015A2">
            <w:pPr>
              <w:spacing w:before="120" w:after="120"/>
              <w:jc w:val="center"/>
              <w:rPr>
                <w:rFonts w:cs="Arial"/>
                <w:color w:val="auto"/>
                <w:sz w:val="24"/>
                <w:szCs w:val="24"/>
              </w:rPr>
            </w:pPr>
            <w:r w:rsidRPr="00F34FC7">
              <w:rPr>
                <w:rFonts w:cs="Arial"/>
                <w:color w:val="auto"/>
                <w:sz w:val="24"/>
                <w:szCs w:val="24"/>
              </w:rPr>
              <w:t>355</w:t>
            </w:r>
          </w:p>
        </w:tc>
        <w:tc>
          <w:tcPr>
            <w:tcW w:w="1985" w:type="dxa"/>
          </w:tcPr>
          <w:p w14:paraId="5FF17BD2" w14:textId="77777777" w:rsidR="00EA2106" w:rsidRPr="00F34FC7" w:rsidRDefault="00EA2106" w:rsidP="00B015A2">
            <w:pPr>
              <w:spacing w:before="120" w:after="120"/>
              <w:jc w:val="center"/>
              <w:rPr>
                <w:rFonts w:cs="Arial"/>
                <w:color w:val="auto"/>
                <w:sz w:val="24"/>
                <w:szCs w:val="24"/>
              </w:rPr>
            </w:pPr>
            <w:r w:rsidRPr="00F34FC7">
              <w:rPr>
                <w:rFonts w:cs="Arial"/>
                <w:color w:val="auto"/>
                <w:sz w:val="24"/>
                <w:szCs w:val="24"/>
              </w:rPr>
              <w:t>391</w:t>
            </w:r>
          </w:p>
        </w:tc>
        <w:tc>
          <w:tcPr>
            <w:tcW w:w="1984" w:type="dxa"/>
          </w:tcPr>
          <w:p w14:paraId="4E280014" w14:textId="77777777" w:rsidR="00EA2106" w:rsidRPr="00F34FC7" w:rsidRDefault="00EA2106" w:rsidP="00B015A2">
            <w:pPr>
              <w:spacing w:before="120" w:after="120"/>
              <w:jc w:val="center"/>
              <w:rPr>
                <w:rFonts w:cs="Arial"/>
                <w:color w:val="auto"/>
                <w:sz w:val="24"/>
                <w:szCs w:val="24"/>
              </w:rPr>
            </w:pPr>
            <w:r w:rsidRPr="00F34FC7">
              <w:rPr>
                <w:rFonts w:cs="Arial"/>
                <w:color w:val="auto"/>
                <w:sz w:val="24"/>
                <w:szCs w:val="24"/>
              </w:rPr>
              <w:t>297</w:t>
            </w:r>
          </w:p>
        </w:tc>
      </w:tr>
      <w:tr w:rsidR="00F34FC7" w:rsidRPr="00F34FC7" w14:paraId="78F4C295" w14:textId="77777777" w:rsidTr="00B015A2">
        <w:tc>
          <w:tcPr>
            <w:tcW w:w="2689" w:type="dxa"/>
          </w:tcPr>
          <w:p w14:paraId="30D80251" w14:textId="77777777" w:rsidR="00EA2106" w:rsidRPr="00F34FC7" w:rsidRDefault="00EA2106" w:rsidP="00B015A2">
            <w:pPr>
              <w:spacing w:before="120" w:after="120"/>
              <w:rPr>
                <w:rFonts w:cs="Arial"/>
                <w:b/>
                <w:bCs/>
                <w:color w:val="auto"/>
                <w:sz w:val="24"/>
                <w:szCs w:val="24"/>
              </w:rPr>
            </w:pPr>
            <w:r w:rsidRPr="00F34FC7">
              <w:rPr>
                <w:rFonts w:cs="Arial"/>
                <w:b/>
                <w:bCs/>
                <w:color w:val="auto"/>
                <w:sz w:val="24"/>
                <w:szCs w:val="24"/>
              </w:rPr>
              <w:t>Tenancies maintained</w:t>
            </w:r>
          </w:p>
        </w:tc>
        <w:tc>
          <w:tcPr>
            <w:tcW w:w="1984" w:type="dxa"/>
          </w:tcPr>
          <w:p w14:paraId="69DDA67B" w14:textId="77777777" w:rsidR="00EA2106" w:rsidRPr="00F34FC7" w:rsidRDefault="00EA2106" w:rsidP="00B015A2">
            <w:pPr>
              <w:spacing w:before="120" w:after="120"/>
              <w:jc w:val="center"/>
              <w:rPr>
                <w:rFonts w:cs="Arial"/>
                <w:color w:val="auto"/>
                <w:sz w:val="24"/>
                <w:szCs w:val="24"/>
              </w:rPr>
            </w:pPr>
            <w:r w:rsidRPr="00F34FC7">
              <w:rPr>
                <w:rFonts w:cs="Arial"/>
                <w:color w:val="auto"/>
                <w:sz w:val="24"/>
                <w:szCs w:val="24"/>
              </w:rPr>
              <w:t>48</w:t>
            </w:r>
          </w:p>
        </w:tc>
        <w:tc>
          <w:tcPr>
            <w:tcW w:w="1985" w:type="dxa"/>
          </w:tcPr>
          <w:p w14:paraId="77489A57" w14:textId="77777777" w:rsidR="00EA2106" w:rsidRPr="00F34FC7" w:rsidRDefault="00EA2106" w:rsidP="00B015A2">
            <w:pPr>
              <w:spacing w:before="120" w:after="120"/>
              <w:jc w:val="center"/>
              <w:rPr>
                <w:rFonts w:cs="Arial"/>
                <w:color w:val="auto"/>
                <w:sz w:val="24"/>
                <w:szCs w:val="24"/>
              </w:rPr>
            </w:pPr>
            <w:r w:rsidRPr="00F34FC7">
              <w:rPr>
                <w:rFonts w:cs="Arial"/>
                <w:color w:val="auto"/>
                <w:sz w:val="24"/>
                <w:szCs w:val="24"/>
              </w:rPr>
              <w:t>45</w:t>
            </w:r>
          </w:p>
        </w:tc>
        <w:tc>
          <w:tcPr>
            <w:tcW w:w="1984" w:type="dxa"/>
          </w:tcPr>
          <w:p w14:paraId="3755FDC2" w14:textId="77777777" w:rsidR="00EA2106" w:rsidRPr="00F34FC7" w:rsidRDefault="00EA2106" w:rsidP="00B015A2">
            <w:pPr>
              <w:spacing w:before="120" w:after="120"/>
              <w:jc w:val="center"/>
              <w:rPr>
                <w:rFonts w:cs="Arial"/>
                <w:color w:val="auto"/>
                <w:sz w:val="24"/>
                <w:szCs w:val="24"/>
              </w:rPr>
            </w:pPr>
            <w:r w:rsidRPr="00F34FC7">
              <w:rPr>
                <w:rFonts w:cs="Arial"/>
                <w:color w:val="auto"/>
                <w:sz w:val="24"/>
                <w:szCs w:val="24"/>
              </w:rPr>
              <w:t>75</w:t>
            </w:r>
          </w:p>
        </w:tc>
      </w:tr>
      <w:tr w:rsidR="00F34FC7" w:rsidRPr="00F34FC7" w14:paraId="7EDD9661" w14:textId="77777777" w:rsidTr="00B015A2">
        <w:tc>
          <w:tcPr>
            <w:tcW w:w="2689" w:type="dxa"/>
          </w:tcPr>
          <w:p w14:paraId="60D9B66D" w14:textId="77777777" w:rsidR="00EA2106" w:rsidRPr="00F34FC7" w:rsidRDefault="00EA2106" w:rsidP="00B015A2">
            <w:pPr>
              <w:spacing w:before="120" w:after="120"/>
              <w:rPr>
                <w:rFonts w:cs="Arial"/>
                <w:b/>
                <w:bCs/>
                <w:color w:val="auto"/>
                <w:sz w:val="24"/>
                <w:szCs w:val="24"/>
              </w:rPr>
            </w:pPr>
            <w:r w:rsidRPr="00F34FC7">
              <w:rPr>
                <w:rFonts w:cs="Arial"/>
                <w:b/>
                <w:bCs/>
                <w:color w:val="auto"/>
                <w:sz w:val="24"/>
                <w:szCs w:val="24"/>
              </w:rPr>
              <w:t>Tenancies terminated</w:t>
            </w:r>
          </w:p>
        </w:tc>
        <w:tc>
          <w:tcPr>
            <w:tcW w:w="1984" w:type="dxa"/>
          </w:tcPr>
          <w:p w14:paraId="1B386DCF" w14:textId="77777777" w:rsidR="00EA2106" w:rsidRPr="00F34FC7" w:rsidRDefault="00EA2106" w:rsidP="00B015A2">
            <w:pPr>
              <w:spacing w:before="120" w:after="120"/>
              <w:jc w:val="center"/>
              <w:rPr>
                <w:rFonts w:cs="Arial"/>
                <w:color w:val="auto"/>
                <w:sz w:val="24"/>
                <w:szCs w:val="24"/>
              </w:rPr>
            </w:pPr>
            <w:r w:rsidRPr="00F34FC7">
              <w:rPr>
                <w:rFonts w:cs="Arial"/>
                <w:color w:val="auto"/>
                <w:sz w:val="24"/>
                <w:szCs w:val="24"/>
              </w:rPr>
              <w:t>9</w:t>
            </w:r>
          </w:p>
        </w:tc>
        <w:tc>
          <w:tcPr>
            <w:tcW w:w="1985" w:type="dxa"/>
          </w:tcPr>
          <w:p w14:paraId="5ED95B7D" w14:textId="77777777" w:rsidR="00EA2106" w:rsidRPr="00F34FC7" w:rsidRDefault="00EA2106" w:rsidP="00B015A2">
            <w:pPr>
              <w:spacing w:before="120" w:after="120"/>
              <w:jc w:val="center"/>
              <w:rPr>
                <w:rFonts w:cs="Arial"/>
                <w:color w:val="auto"/>
                <w:sz w:val="24"/>
                <w:szCs w:val="24"/>
              </w:rPr>
            </w:pPr>
            <w:r w:rsidRPr="00F34FC7">
              <w:rPr>
                <w:rFonts w:cs="Arial"/>
                <w:color w:val="auto"/>
                <w:sz w:val="24"/>
                <w:szCs w:val="24"/>
              </w:rPr>
              <w:t>18</w:t>
            </w:r>
          </w:p>
        </w:tc>
        <w:tc>
          <w:tcPr>
            <w:tcW w:w="1984" w:type="dxa"/>
          </w:tcPr>
          <w:p w14:paraId="5397BA94" w14:textId="77777777" w:rsidR="00EA2106" w:rsidRPr="00F34FC7" w:rsidRDefault="00EA2106" w:rsidP="00B015A2">
            <w:pPr>
              <w:spacing w:before="120" w:after="120"/>
              <w:jc w:val="center"/>
              <w:rPr>
                <w:rFonts w:cs="Arial"/>
                <w:color w:val="auto"/>
                <w:sz w:val="24"/>
                <w:szCs w:val="24"/>
              </w:rPr>
            </w:pPr>
            <w:r w:rsidRPr="00F34FC7">
              <w:rPr>
                <w:rFonts w:cs="Arial"/>
                <w:color w:val="auto"/>
                <w:sz w:val="24"/>
                <w:szCs w:val="24"/>
              </w:rPr>
              <w:t>23</w:t>
            </w:r>
          </w:p>
        </w:tc>
      </w:tr>
      <w:tr w:rsidR="00EA2106" w:rsidRPr="00F34FC7" w14:paraId="29CA10BA" w14:textId="77777777" w:rsidTr="00B015A2">
        <w:tc>
          <w:tcPr>
            <w:tcW w:w="2689" w:type="dxa"/>
          </w:tcPr>
          <w:p w14:paraId="15DF068B" w14:textId="77777777" w:rsidR="00EA2106" w:rsidRPr="00F34FC7" w:rsidRDefault="00EA2106" w:rsidP="00B015A2">
            <w:pPr>
              <w:spacing w:before="120" w:after="120"/>
              <w:rPr>
                <w:rFonts w:cs="Arial"/>
                <w:b/>
                <w:bCs/>
                <w:color w:val="auto"/>
                <w:sz w:val="24"/>
                <w:szCs w:val="24"/>
              </w:rPr>
            </w:pPr>
            <w:r w:rsidRPr="00F34FC7">
              <w:rPr>
                <w:rFonts w:cs="Arial"/>
                <w:b/>
                <w:bCs/>
                <w:color w:val="auto"/>
                <w:sz w:val="24"/>
                <w:szCs w:val="24"/>
              </w:rPr>
              <w:lastRenderedPageBreak/>
              <w:t>Temporary bed spaces arranged</w:t>
            </w:r>
          </w:p>
        </w:tc>
        <w:tc>
          <w:tcPr>
            <w:tcW w:w="1984" w:type="dxa"/>
          </w:tcPr>
          <w:p w14:paraId="280ACD5A" w14:textId="77777777" w:rsidR="00EA2106" w:rsidRPr="00F34FC7" w:rsidRDefault="00EA2106" w:rsidP="00B015A2">
            <w:pPr>
              <w:spacing w:before="120" w:after="120"/>
              <w:jc w:val="center"/>
              <w:rPr>
                <w:rFonts w:cs="Arial"/>
                <w:color w:val="auto"/>
                <w:sz w:val="24"/>
                <w:szCs w:val="24"/>
              </w:rPr>
            </w:pPr>
            <w:r w:rsidRPr="00F34FC7">
              <w:rPr>
                <w:rFonts w:cs="Arial"/>
                <w:color w:val="auto"/>
                <w:sz w:val="24"/>
                <w:szCs w:val="24"/>
              </w:rPr>
              <w:t>41</w:t>
            </w:r>
          </w:p>
        </w:tc>
        <w:tc>
          <w:tcPr>
            <w:tcW w:w="1985" w:type="dxa"/>
          </w:tcPr>
          <w:p w14:paraId="4174BAC8" w14:textId="77777777" w:rsidR="00EA2106" w:rsidRPr="00F34FC7" w:rsidRDefault="00EA2106" w:rsidP="00B015A2">
            <w:pPr>
              <w:spacing w:before="120" w:after="120"/>
              <w:jc w:val="center"/>
              <w:rPr>
                <w:rFonts w:cs="Arial"/>
                <w:color w:val="auto"/>
                <w:sz w:val="24"/>
                <w:szCs w:val="24"/>
              </w:rPr>
            </w:pPr>
            <w:r w:rsidRPr="00F34FC7">
              <w:rPr>
                <w:rFonts w:cs="Arial"/>
                <w:color w:val="auto"/>
                <w:sz w:val="24"/>
                <w:szCs w:val="24"/>
              </w:rPr>
              <w:t>73</w:t>
            </w:r>
          </w:p>
        </w:tc>
        <w:tc>
          <w:tcPr>
            <w:tcW w:w="1984" w:type="dxa"/>
          </w:tcPr>
          <w:p w14:paraId="362E5044" w14:textId="77777777" w:rsidR="00EA2106" w:rsidRPr="00F34FC7" w:rsidRDefault="00EA2106" w:rsidP="00B015A2">
            <w:pPr>
              <w:spacing w:before="120" w:after="120"/>
              <w:jc w:val="center"/>
              <w:rPr>
                <w:rFonts w:cs="Arial"/>
                <w:color w:val="auto"/>
                <w:sz w:val="24"/>
                <w:szCs w:val="24"/>
              </w:rPr>
            </w:pPr>
            <w:r w:rsidRPr="00F34FC7">
              <w:rPr>
                <w:rFonts w:cs="Arial"/>
                <w:color w:val="auto"/>
                <w:sz w:val="24"/>
                <w:szCs w:val="24"/>
              </w:rPr>
              <w:t>65</w:t>
            </w:r>
          </w:p>
        </w:tc>
      </w:tr>
    </w:tbl>
    <w:p w14:paraId="47F0891C" w14:textId="77777777" w:rsidR="00EA2106" w:rsidRPr="00F34FC7" w:rsidRDefault="00EA2106" w:rsidP="00EA2106">
      <w:pPr>
        <w:rPr>
          <w:rFonts w:eastAsia="Times New Roman" w:cs="Arial"/>
          <w:color w:val="auto"/>
          <w:szCs w:val="24"/>
          <w:lang w:eastAsia="en-GB"/>
        </w:rPr>
      </w:pPr>
    </w:p>
    <w:p w14:paraId="71C8D355" w14:textId="77777777" w:rsidR="00EA2106" w:rsidRPr="00F34FC7" w:rsidRDefault="00EA2106" w:rsidP="00EA2106">
      <w:pPr>
        <w:rPr>
          <w:rFonts w:eastAsia="Times New Roman" w:cs="Arial"/>
          <w:color w:val="auto"/>
          <w:szCs w:val="24"/>
          <w:lang w:eastAsia="en-GB"/>
        </w:rPr>
      </w:pPr>
      <w:r w:rsidRPr="00F34FC7">
        <w:rPr>
          <w:rFonts w:eastAsia="Times New Roman" w:cs="Arial"/>
          <w:color w:val="auto"/>
          <w:szCs w:val="24"/>
          <w:lang w:eastAsia="en-GB"/>
        </w:rPr>
        <w:t xml:space="preserve">The data shows that the number of tenancies maintained while an individual was in prison increased by 67% when compared with the previous year. The widespread awareness of the challenges in securing affordable housing in Edinburgh may have encouraged existing tenants to engage with housing supports, recognising the significant difficulties they would face in securing replacement accommodation.  </w:t>
      </w:r>
    </w:p>
    <w:p w14:paraId="40604DC1" w14:textId="77777777" w:rsidR="00EA2106" w:rsidRPr="00F34FC7" w:rsidRDefault="00EA2106" w:rsidP="00EA2106">
      <w:pPr>
        <w:rPr>
          <w:rFonts w:eastAsia="Times New Roman" w:cs="Arial"/>
          <w:color w:val="auto"/>
          <w:szCs w:val="24"/>
          <w:lang w:eastAsia="en-GB"/>
        </w:rPr>
      </w:pPr>
      <w:r w:rsidRPr="00F34FC7">
        <w:rPr>
          <w:rFonts w:eastAsia="Times New Roman" w:cs="Arial"/>
          <w:color w:val="auto"/>
          <w:szCs w:val="24"/>
          <w:lang w:eastAsia="en-GB"/>
        </w:rPr>
        <w:t xml:space="preserve">The data also shows however, that the number of tenancies terminated increased. Many individuals spend a considerable period of time on remand and for most cases, DWP cover rent payments for up to 6 months only. Those individuals on remand for more than 6 months begin to accrue rent arrears and this may encourage them to terminate their tenancy. Conversely, some individuals on remand may be willing to accrue rent arrears and prefer to address the debt on release, rather than face the challenges of attempting to access social housing via a new application.   </w:t>
      </w:r>
    </w:p>
    <w:p w14:paraId="4993B1EA" w14:textId="77777777" w:rsidR="00EA2106" w:rsidRPr="00F34FC7" w:rsidRDefault="00EA2106" w:rsidP="00EA2106">
      <w:pPr>
        <w:rPr>
          <w:rFonts w:eastAsia="Times New Roman" w:cs="Arial"/>
          <w:color w:val="auto"/>
          <w:szCs w:val="24"/>
          <w:u w:val="single"/>
          <w:lang w:eastAsia="en-GB"/>
        </w:rPr>
      </w:pPr>
      <w:r w:rsidRPr="00F34FC7">
        <w:rPr>
          <w:rFonts w:eastAsia="Times New Roman" w:cs="Arial"/>
          <w:color w:val="auto"/>
          <w:szCs w:val="24"/>
          <w:u w:val="single"/>
          <w:lang w:eastAsia="en-GB"/>
        </w:rPr>
        <w:t>Collaborative working</w:t>
      </w:r>
    </w:p>
    <w:p w14:paraId="421D3ED1" w14:textId="77777777" w:rsidR="00EA2106" w:rsidRPr="00F34FC7" w:rsidRDefault="00EA2106" w:rsidP="00EA2106">
      <w:pPr>
        <w:rPr>
          <w:rFonts w:eastAsia="Times New Roman" w:cs="Arial"/>
          <w:color w:val="auto"/>
          <w:szCs w:val="24"/>
          <w:lang w:eastAsia="en-GB"/>
        </w:rPr>
      </w:pPr>
      <w:r w:rsidRPr="00F34FC7">
        <w:rPr>
          <w:rFonts w:eastAsia="Times New Roman" w:cs="Arial"/>
          <w:color w:val="auto"/>
          <w:szCs w:val="24"/>
          <w:lang w:eastAsia="en-GB"/>
        </w:rPr>
        <w:t xml:space="preserve">The Prison Outreach Officer supports people being released to Edinburgh from other prisons and works collaboratively with staff across the wider prison estate to ensure that they are supported as far as possible with their accommodation needs. In November 2022, the Scottish Government removed the requirement for homeless applicants to have a local connection to the area in which they presented to be considered for social housing. </w:t>
      </w:r>
    </w:p>
    <w:p w14:paraId="76FFA579" w14:textId="77777777" w:rsidR="00EA2106" w:rsidRPr="00F34FC7" w:rsidRDefault="00EA2106" w:rsidP="00EA2106">
      <w:pPr>
        <w:rPr>
          <w:rFonts w:eastAsia="Times New Roman" w:cs="Arial"/>
          <w:color w:val="auto"/>
          <w:szCs w:val="24"/>
          <w:lang w:eastAsia="en-GB"/>
        </w:rPr>
      </w:pPr>
      <w:r w:rsidRPr="00F34FC7">
        <w:rPr>
          <w:rFonts w:eastAsia="Times New Roman" w:cs="Arial"/>
          <w:color w:val="auto"/>
          <w:szCs w:val="24"/>
          <w:lang w:eastAsia="en-GB"/>
        </w:rPr>
        <w:t xml:space="preserve">Anecdotal evidence suggests that some people without a local connection who have served sentences in HMP Edinburgh looked to remain in the City on release while a lesser number with a local connection to Edinburgh travelled to other local authority areas to seek accommodation. As well as working in partnership with SPS, the Officer works with other support agencies involved in supporting those in prison including EMORSS, DWP, social work, Upside (the new national prison voluntary throughcare service), and NHS. </w:t>
      </w:r>
    </w:p>
    <w:p w14:paraId="487C1316" w14:textId="77777777" w:rsidR="00EA2106" w:rsidRPr="00F34FC7" w:rsidRDefault="00EA2106" w:rsidP="00EA2106">
      <w:pPr>
        <w:rPr>
          <w:rFonts w:eastAsia="Times New Roman" w:cs="Arial"/>
          <w:color w:val="auto"/>
          <w:szCs w:val="24"/>
          <w:u w:val="single"/>
          <w:lang w:eastAsia="en-GB"/>
        </w:rPr>
      </w:pPr>
      <w:r w:rsidRPr="00F34FC7">
        <w:rPr>
          <w:rFonts w:eastAsia="Times New Roman" w:cs="Arial"/>
          <w:color w:val="auto"/>
          <w:szCs w:val="24"/>
          <w:u w:val="single"/>
          <w:lang w:eastAsia="en-GB"/>
        </w:rPr>
        <w:t>Challenges and homelessness</w:t>
      </w:r>
    </w:p>
    <w:p w14:paraId="5AF4FDD8" w14:textId="77777777" w:rsidR="00EA2106" w:rsidRPr="00F34FC7" w:rsidRDefault="00EA2106" w:rsidP="00EA2106">
      <w:pPr>
        <w:rPr>
          <w:rFonts w:eastAsia="Times New Roman" w:cs="Arial"/>
          <w:color w:val="auto"/>
          <w:szCs w:val="24"/>
          <w:lang w:eastAsia="en-GB"/>
        </w:rPr>
      </w:pPr>
      <w:r w:rsidRPr="00F34FC7">
        <w:rPr>
          <w:rFonts w:eastAsia="Times New Roman" w:cs="Arial"/>
          <w:color w:val="auto"/>
          <w:szCs w:val="24"/>
          <w:lang w:eastAsia="en-GB"/>
        </w:rPr>
        <w:t xml:space="preserve">Significant delays in the court system have impacted on remand numbers which remain high, with many people spending longer periods on remand. This has created uncertainty for many individuals as they are unsure what action to take relating to their tenancy. Some are willing to risk accruing rent arrears rather than terminate their tenancy and have to re-enter the housing system on release, navigating the </w:t>
      </w:r>
      <w:r w:rsidRPr="00F34FC7">
        <w:rPr>
          <w:rFonts w:eastAsia="Times New Roman" w:cs="Arial"/>
          <w:color w:val="auto"/>
          <w:szCs w:val="24"/>
          <w:lang w:eastAsia="en-GB"/>
        </w:rPr>
        <w:lastRenderedPageBreak/>
        <w:t xml:space="preserve">difficulties that temporary accommodation entails. Others choose not to address their situation and refuse to engage in any housing related matters.  </w:t>
      </w:r>
    </w:p>
    <w:p w14:paraId="03BB32EC" w14:textId="77777777" w:rsidR="00EA2106" w:rsidRPr="00F34FC7" w:rsidRDefault="00EA2106" w:rsidP="00EA2106">
      <w:pPr>
        <w:rPr>
          <w:rFonts w:eastAsia="Times New Roman" w:cs="Arial"/>
          <w:color w:val="auto"/>
          <w:szCs w:val="24"/>
          <w:lang w:eastAsia="en-GB"/>
        </w:rPr>
      </w:pPr>
      <w:r w:rsidRPr="00F34FC7">
        <w:rPr>
          <w:rFonts w:eastAsia="Times New Roman" w:cs="Arial"/>
          <w:color w:val="auto"/>
          <w:szCs w:val="24"/>
          <w:lang w:eastAsia="en-GB"/>
        </w:rPr>
        <w:t xml:space="preserve">The demand in Edinburgh for affordable housing considerably outstrips supply and there is an acute shortage of affordable social housing and bed spaces. Despite individuals in prison engaging with the Prison Outreach Officer who will also highlight to housing colleagues those who are particularly vulnerable, up to 50% of bed space requests may not be honoured due to no accommodation being available. Accepting a gate pick up therefore and engaging with housing supports and voluntary throughcare does not guarantee accommodation on release and delivering SHORE remains aspirational. </w:t>
      </w:r>
    </w:p>
    <w:p w14:paraId="3F9D26FB" w14:textId="77777777" w:rsidR="00EA2106" w:rsidRPr="00F34FC7" w:rsidRDefault="00EA2106" w:rsidP="00EA2106">
      <w:pPr>
        <w:rPr>
          <w:rFonts w:eastAsia="Times New Roman" w:cs="Arial"/>
          <w:color w:val="auto"/>
          <w:szCs w:val="24"/>
          <w:lang w:eastAsia="en-GB"/>
        </w:rPr>
      </w:pPr>
      <w:r w:rsidRPr="00F34FC7">
        <w:rPr>
          <w:rFonts w:eastAsia="Times New Roman" w:cs="Arial"/>
          <w:color w:val="auto"/>
          <w:szCs w:val="24"/>
          <w:lang w:eastAsia="en-GB"/>
        </w:rPr>
        <w:t xml:space="preserve">As part of the housing supports provided, the Prison Outreach Officer makes individuals aware of the significant pressures on Edinburgh housing and the uncertainty around securing a bed space. This may have led to a reduction in the number of bed spaces being requested/arranged as prison leavers seek housing elsewhere. </w:t>
      </w:r>
    </w:p>
    <w:p w14:paraId="0AED3B36" w14:textId="77777777" w:rsidR="00EA2106" w:rsidRPr="00F34FC7" w:rsidRDefault="00EA2106" w:rsidP="00EA2106">
      <w:pPr>
        <w:rPr>
          <w:rFonts w:eastAsia="Times New Roman" w:cs="Arial"/>
          <w:color w:val="auto"/>
          <w:szCs w:val="24"/>
          <w:lang w:eastAsia="en-GB"/>
        </w:rPr>
      </w:pPr>
      <w:r w:rsidRPr="00F34FC7">
        <w:rPr>
          <w:rFonts w:eastAsia="Times New Roman" w:cs="Arial"/>
          <w:color w:val="auto"/>
          <w:szCs w:val="24"/>
          <w:lang w:eastAsia="en-GB"/>
        </w:rPr>
        <w:t xml:space="preserve">Table 7 below shows data on the % of households presenting as homeless and stating the reason as “due to being discharged from prison” </w:t>
      </w:r>
    </w:p>
    <w:p w14:paraId="4A0539CB" w14:textId="77777777" w:rsidR="00EA2106" w:rsidRPr="00F34FC7" w:rsidRDefault="00EA2106" w:rsidP="00EA2106">
      <w:pPr>
        <w:rPr>
          <w:rFonts w:eastAsia="Times New Roman" w:cs="Arial"/>
          <w:i/>
          <w:iCs/>
          <w:color w:val="auto"/>
          <w:szCs w:val="24"/>
          <w:lang w:eastAsia="en-GB"/>
        </w:rPr>
      </w:pPr>
      <w:r w:rsidRPr="00F34FC7">
        <w:rPr>
          <w:rFonts w:eastAsia="Times New Roman" w:cs="Arial"/>
          <w:i/>
          <w:iCs/>
          <w:color w:val="auto"/>
          <w:szCs w:val="24"/>
          <w:lang w:eastAsia="en-GB"/>
        </w:rPr>
        <w:t xml:space="preserve">Table 7 – homelessness data including homeless presentations following release from prison </w:t>
      </w:r>
    </w:p>
    <w:tbl>
      <w:tblPr>
        <w:tblStyle w:val="TableGrid"/>
        <w:tblW w:w="9016" w:type="dxa"/>
        <w:tblLook w:val="04A0" w:firstRow="1" w:lastRow="0" w:firstColumn="1" w:lastColumn="0" w:noHBand="0" w:noVBand="1"/>
      </w:tblPr>
      <w:tblGrid>
        <w:gridCol w:w="1696"/>
        <w:gridCol w:w="2127"/>
        <w:gridCol w:w="2551"/>
        <w:gridCol w:w="2642"/>
      </w:tblGrid>
      <w:tr w:rsidR="00F34FC7" w:rsidRPr="00F34FC7" w14:paraId="2D935199" w14:textId="77777777" w:rsidTr="00B015A2">
        <w:tc>
          <w:tcPr>
            <w:tcW w:w="1696" w:type="dxa"/>
          </w:tcPr>
          <w:p w14:paraId="4586FCE8" w14:textId="77777777" w:rsidR="00EA2106" w:rsidRPr="00F34FC7" w:rsidRDefault="00EA2106" w:rsidP="00B015A2">
            <w:pPr>
              <w:spacing w:before="120" w:after="120"/>
              <w:rPr>
                <w:rFonts w:cs="Arial"/>
                <w:b/>
                <w:bCs/>
                <w:color w:val="auto"/>
                <w:sz w:val="24"/>
                <w:szCs w:val="24"/>
              </w:rPr>
            </w:pPr>
            <w:r w:rsidRPr="00F34FC7">
              <w:rPr>
                <w:rFonts w:cs="Arial"/>
                <w:b/>
                <w:bCs/>
                <w:color w:val="auto"/>
                <w:sz w:val="24"/>
                <w:szCs w:val="24"/>
              </w:rPr>
              <w:t>Year</w:t>
            </w:r>
          </w:p>
        </w:tc>
        <w:tc>
          <w:tcPr>
            <w:tcW w:w="2127" w:type="dxa"/>
          </w:tcPr>
          <w:p w14:paraId="66A13A27" w14:textId="77777777" w:rsidR="00EA2106" w:rsidRPr="00F34FC7" w:rsidRDefault="00EA2106" w:rsidP="00B015A2">
            <w:pPr>
              <w:spacing w:before="120" w:after="120"/>
              <w:rPr>
                <w:rFonts w:cs="Arial"/>
                <w:color w:val="auto"/>
                <w:sz w:val="24"/>
                <w:szCs w:val="24"/>
              </w:rPr>
            </w:pPr>
            <w:r w:rsidRPr="00F34FC7">
              <w:rPr>
                <w:rFonts w:cs="Arial"/>
                <w:color w:val="auto"/>
                <w:sz w:val="24"/>
                <w:szCs w:val="24"/>
              </w:rPr>
              <w:t>Total homeless presentations</w:t>
            </w:r>
          </w:p>
        </w:tc>
        <w:tc>
          <w:tcPr>
            <w:tcW w:w="2551" w:type="dxa"/>
          </w:tcPr>
          <w:p w14:paraId="5240DD42" w14:textId="77777777" w:rsidR="00EA2106" w:rsidRPr="00F34FC7" w:rsidRDefault="00EA2106" w:rsidP="00B015A2">
            <w:pPr>
              <w:spacing w:before="120" w:after="120"/>
              <w:rPr>
                <w:rFonts w:cs="Arial"/>
                <w:color w:val="auto"/>
                <w:sz w:val="24"/>
                <w:szCs w:val="24"/>
              </w:rPr>
            </w:pPr>
            <w:r w:rsidRPr="00F34FC7">
              <w:rPr>
                <w:rFonts w:cs="Arial"/>
                <w:color w:val="auto"/>
                <w:sz w:val="24"/>
                <w:szCs w:val="24"/>
              </w:rPr>
              <w:t xml:space="preserve">Homeless presentations following prison release </w:t>
            </w:r>
          </w:p>
        </w:tc>
        <w:tc>
          <w:tcPr>
            <w:tcW w:w="2642" w:type="dxa"/>
          </w:tcPr>
          <w:p w14:paraId="1D7506D1" w14:textId="77777777" w:rsidR="00EA2106" w:rsidRPr="00F34FC7" w:rsidRDefault="00EA2106" w:rsidP="00B015A2">
            <w:pPr>
              <w:spacing w:before="120" w:after="120"/>
              <w:rPr>
                <w:rFonts w:cs="Arial"/>
                <w:color w:val="auto"/>
                <w:sz w:val="24"/>
                <w:szCs w:val="24"/>
              </w:rPr>
            </w:pPr>
            <w:r w:rsidRPr="00F34FC7">
              <w:rPr>
                <w:rFonts w:cs="Arial"/>
                <w:color w:val="auto"/>
                <w:sz w:val="24"/>
                <w:szCs w:val="24"/>
              </w:rPr>
              <w:t>% of homeless presentations citing prison release as reason</w:t>
            </w:r>
          </w:p>
        </w:tc>
      </w:tr>
      <w:tr w:rsidR="00F34FC7" w:rsidRPr="00F34FC7" w14:paraId="385F82A8" w14:textId="77777777" w:rsidTr="00B015A2">
        <w:tc>
          <w:tcPr>
            <w:tcW w:w="1696" w:type="dxa"/>
          </w:tcPr>
          <w:p w14:paraId="07AE33FA" w14:textId="77777777" w:rsidR="00EA2106" w:rsidRPr="00F34FC7" w:rsidRDefault="00EA2106" w:rsidP="00B015A2">
            <w:pPr>
              <w:spacing w:before="120" w:after="120"/>
              <w:rPr>
                <w:rFonts w:cs="Arial"/>
                <w:b/>
                <w:bCs/>
                <w:color w:val="auto"/>
                <w:sz w:val="24"/>
                <w:szCs w:val="24"/>
              </w:rPr>
            </w:pPr>
            <w:r w:rsidRPr="00F34FC7">
              <w:rPr>
                <w:rFonts w:cs="Arial"/>
                <w:b/>
                <w:bCs/>
                <w:color w:val="auto"/>
                <w:sz w:val="24"/>
                <w:szCs w:val="24"/>
              </w:rPr>
              <w:t>2019/20</w:t>
            </w:r>
          </w:p>
        </w:tc>
        <w:tc>
          <w:tcPr>
            <w:tcW w:w="2127" w:type="dxa"/>
          </w:tcPr>
          <w:p w14:paraId="410CA5AF" w14:textId="77777777" w:rsidR="00EA2106" w:rsidRPr="00F34FC7" w:rsidRDefault="00EA2106" w:rsidP="00B015A2">
            <w:pPr>
              <w:spacing w:before="120" w:after="120"/>
              <w:rPr>
                <w:rFonts w:cs="Arial"/>
                <w:color w:val="auto"/>
                <w:sz w:val="24"/>
                <w:szCs w:val="24"/>
              </w:rPr>
            </w:pPr>
            <w:r w:rsidRPr="00F34FC7">
              <w:rPr>
                <w:rFonts w:cs="Arial"/>
                <w:color w:val="auto"/>
                <w:sz w:val="24"/>
                <w:szCs w:val="24"/>
              </w:rPr>
              <w:t>3556</w:t>
            </w:r>
          </w:p>
        </w:tc>
        <w:tc>
          <w:tcPr>
            <w:tcW w:w="2551" w:type="dxa"/>
          </w:tcPr>
          <w:p w14:paraId="1D3CF654" w14:textId="77777777" w:rsidR="00EA2106" w:rsidRPr="00F34FC7" w:rsidRDefault="00EA2106" w:rsidP="00B015A2">
            <w:pPr>
              <w:spacing w:before="120" w:after="120"/>
              <w:rPr>
                <w:rFonts w:cs="Arial"/>
                <w:color w:val="auto"/>
                <w:sz w:val="24"/>
                <w:szCs w:val="24"/>
              </w:rPr>
            </w:pPr>
            <w:r w:rsidRPr="00F34FC7">
              <w:rPr>
                <w:rFonts w:cs="Arial"/>
                <w:color w:val="auto"/>
                <w:sz w:val="24"/>
                <w:szCs w:val="24"/>
              </w:rPr>
              <w:t>101</w:t>
            </w:r>
          </w:p>
        </w:tc>
        <w:tc>
          <w:tcPr>
            <w:tcW w:w="2642" w:type="dxa"/>
          </w:tcPr>
          <w:p w14:paraId="46C2C07E" w14:textId="77777777" w:rsidR="00EA2106" w:rsidRPr="00F34FC7" w:rsidRDefault="00EA2106" w:rsidP="00B015A2">
            <w:pPr>
              <w:spacing w:before="120" w:after="120"/>
              <w:rPr>
                <w:rFonts w:cs="Arial"/>
                <w:color w:val="auto"/>
                <w:sz w:val="24"/>
                <w:szCs w:val="24"/>
              </w:rPr>
            </w:pPr>
            <w:r w:rsidRPr="00F34FC7">
              <w:rPr>
                <w:rFonts w:cs="Arial"/>
                <w:color w:val="auto"/>
                <w:sz w:val="24"/>
                <w:szCs w:val="24"/>
              </w:rPr>
              <w:t>2.8%</w:t>
            </w:r>
          </w:p>
        </w:tc>
      </w:tr>
      <w:tr w:rsidR="00F34FC7" w:rsidRPr="00F34FC7" w14:paraId="23CB42A2" w14:textId="77777777" w:rsidTr="00B015A2">
        <w:tc>
          <w:tcPr>
            <w:tcW w:w="1696" w:type="dxa"/>
          </w:tcPr>
          <w:p w14:paraId="43243B8D" w14:textId="77777777" w:rsidR="00EA2106" w:rsidRPr="00F34FC7" w:rsidRDefault="00EA2106" w:rsidP="00B015A2">
            <w:pPr>
              <w:spacing w:before="120" w:after="120"/>
              <w:rPr>
                <w:rFonts w:cs="Arial"/>
                <w:b/>
                <w:bCs/>
                <w:color w:val="auto"/>
                <w:sz w:val="24"/>
                <w:szCs w:val="24"/>
              </w:rPr>
            </w:pPr>
            <w:r w:rsidRPr="00F34FC7">
              <w:rPr>
                <w:rFonts w:cs="Arial"/>
                <w:b/>
                <w:bCs/>
                <w:color w:val="auto"/>
                <w:sz w:val="24"/>
                <w:szCs w:val="24"/>
              </w:rPr>
              <w:t>2020/21</w:t>
            </w:r>
          </w:p>
        </w:tc>
        <w:tc>
          <w:tcPr>
            <w:tcW w:w="2127" w:type="dxa"/>
          </w:tcPr>
          <w:p w14:paraId="600D65DD" w14:textId="77777777" w:rsidR="00EA2106" w:rsidRPr="00F34FC7" w:rsidRDefault="00EA2106" w:rsidP="00B015A2">
            <w:pPr>
              <w:spacing w:before="120" w:after="120"/>
              <w:rPr>
                <w:rFonts w:cs="Arial"/>
                <w:color w:val="auto"/>
                <w:sz w:val="24"/>
                <w:szCs w:val="24"/>
              </w:rPr>
            </w:pPr>
            <w:r w:rsidRPr="00F34FC7">
              <w:rPr>
                <w:rFonts w:cs="Arial"/>
                <w:color w:val="auto"/>
                <w:sz w:val="24"/>
                <w:szCs w:val="24"/>
              </w:rPr>
              <w:t>2215</w:t>
            </w:r>
          </w:p>
        </w:tc>
        <w:tc>
          <w:tcPr>
            <w:tcW w:w="2551" w:type="dxa"/>
          </w:tcPr>
          <w:p w14:paraId="7D09C0B9" w14:textId="77777777" w:rsidR="00EA2106" w:rsidRPr="00F34FC7" w:rsidRDefault="00EA2106" w:rsidP="00B015A2">
            <w:pPr>
              <w:spacing w:before="120" w:after="120"/>
              <w:rPr>
                <w:rFonts w:cs="Arial"/>
                <w:color w:val="auto"/>
                <w:sz w:val="24"/>
                <w:szCs w:val="24"/>
              </w:rPr>
            </w:pPr>
            <w:r w:rsidRPr="00F34FC7">
              <w:rPr>
                <w:rFonts w:cs="Arial"/>
                <w:color w:val="auto"/>
                <w:sz w:val="24"/>
                <w:szCs w:val="24"/>
              </w:rPr>
              <w:t>80</w:t>
            </w:r>
          </w:p>
        </w:tc>
        <w:tc>
          <w:tcPr>
            <w:tcW w:w="2642" w:type="dxa"/>
          </w:tcPr>
          <w:p w14:paraId="7A33798E" w14:textId="77777777" w:rsidR="00EA2106" w:rsidRPr="00F34FC7" w:rsidRDefault="00EA2106" w:rsidP="00B015A2">
            <w:pPr>
              <w:spacing w:before="120" w:after="120"/>
              <w:rPr>
                <w:rFonts w:cs="Arial"/>
                <w:color w:val="auto"/>
                <w:sz w:val="24"/>
                <w:szCs w:val="24"/>
              </w:rPr>
            </w:pPr>
            <w:r w:rsidRPr="00F34FC7">
              <w:rPr>
                <w:rFonts w:cs="Arial"/>
                <w:color w:val="auto"/>
                <w:sz w:val="24"/>
                <w:szCs w:val="24"/>
              </w:rPr>
              <w:t>3.6%</w:t>
            </w:r>
          </w:p>
        </w:tc>
      </w:tr>
      <w:tr w:rsidR="00F34FC7" w:rsidRPr="00F34FC7" w14:paraId="723CCE15" w14:textId="77777777" w:rsidTr="00B015A2">
        <w:tc>
          <w:tcPr>
            <w:tcW w:w="1696" w:type="dxa"/>
          </w:tcPr>
          <w:p w14:paraId="47C8190B" w14:textId="77777777" w:rsidR="00EA2106" w:rsidRPr="00F34FC7" w:rsidRDefault="00EA2106" w:rsidP="00B015A2">
            <w:pPr>
              <w:spacing w:before="120" w:after="120"/>
              <w:rPr>
                <w:rFonts w:cs="Arial"/>
                <w:b/>
                <w:bCs/>
                <w:color w:val="auto"/>
                <w:sz w:val="24"/>
                <w:szCs w:val="24"/>
              </w:rPr>
            </w:pPr>
            <w:r w:rsidRPr="00F34FC7">
              <w:rPr>
                <w:rFonts w:cs="Arial"/>
                <w:b/>
                <w:bCs/>
                <w:color w:val="auto"/>
                <w:sz w:val="24"/>
                <w:szCs w:val="24"/>
              </w:rPr>
              <w:t>2021/22</w:t>
            </w:r>
          </w:p>
        </w:tc>
        <w:tc>
          <w:tcPr>
            <w:tcW w:w="2127" w:type="dxa"/>
          </w:tcPr>
          <w:p w14:paraId="62758CD1" w14:textId="77777777" w:rsidR="00EA2106" w:rsidRPr="00F34FC7" w:rsidRDefault="00EA2106" w:rsidP="00B015A2">
            <w:pPr>
              <w:spacing w:before="120" w:after="120"/>
              <w:rPr>
                <w:rFonts w:cs="Arial"/>
                <w:color w:val="auto"/>
                <w:sz w:val="24"/>
                <w:szCs w:val="24"/>
              </w:rPr>
            </w:pPr>
            <w:r w:rsidRPr="00F34FC7">
              <w:rPr>
                <w:rFonts w:cs="Arial"/>
                <w:color w:val="auto"/>
                <w:sz w:val="24"/>
                <w:szCs w:val="24"/>
              </w:rPr>
              <w:t>2540</w:t>
            </w:r>
          </w:p>
        </w:tc>
        <w:tc>
          <w:tcPr>
            <w:tcW w:w="2551" w:type="dxa"/>
          </w:tcPr>
          <w:p w14:paraId="52A81540" w14:textId="77777777" w:rsidR="00EA2106" w:rsidRPr="00F34FC7" w:rsidRDefault="00EA2106" w:rsidP="00B015A2">
            <w:pPr>
              <w:spacing w:before="120" w:after="120"/>
              <w:rPr>
                <w:rFonts w:cs="Arial"/>
                <w:color w:val="auto"/>
                <w:sz w:val="24"/>
                <w:szCs w:val="24"/>
              </w:rPr>
            </w:pPr>
            <w:r w:rsidRPr="00F34FC7">
              <w:rPr>
                <w:rFonts w:cs="Arial"/>
                <w:color w:val="auto"/>
                <w:sz w:val="24"/>
                <w:szCs w:val="24"/>
              </w:rPr>
              <w:t>81</w:t>
            </w:r>
          </w:p>
        </w:tc>
        <w:tc>
          <w:tcPr>
            <w:tcW w:w="2642" w:type="dxa"/>
          </w:tcPr>
          <w:p w14:paraId="15442499" w14:textId="77777777" w:rsidR="00EA2106" w:rsidRPr="00F34FC7" w:rsidRDefault="00EA2106" w:rsidP="00B015A2">
            <w:pPr>
              <w:spacing w:before="120" w:after="120"/>
              <w:rPr>
                <w:rFonts w:cs="Arial"/>
                <w:color w:val="auto"/>
                <w:sz w:val="24"/>
                <w:szCs w:val="24"/>
              </w:rPr>
            </w:pPr>
            <w:r w:rsidRPr="00F34FC7">
              <w:rPr>
                <w:rFonts w:cs="Arial"/>
                <w:color w:val="auto"/>
                <w:sz w:val="24"/>
                <w:szCs w:val="24"/>
              </w:rPr>
              <w:t>3.2%</w:t>
            </w:r>
          </w:p>
        </w:tc>
      </w:tr>
      <w:tr w:rsidR="00F34FC7" w:rsidRPr="00F34FC7" w14:paraId="0923E2A5" w14:textId="77777777" w:rsidTr="00B015A2">
        <w:tc>
          <w:tcPr>
            <w:tcW w:w="1696" w:type="dxa"/>
          </w:tcPr>
          <w:p w14:paraId="21BAE6EE" w14:textId="77777777" w:rsidR="00EA2106" w:rsidRPr="00F34FC7" w:rsidRDefault="00EA2106" w:rsidP="00B015A2">
            <w:pPr>
              <w:spacing w:before="120" w:after="120"/>
              <w:rPr>
                <w:rFonts w:cs="Arial"/>
                <w:b/>
                <w:bCs/>
                <w:color w:val="auto"/>
                <w:sz w:val="24"/>
                <w:szCs w:val="24"/>
              </w:rPr>
            </w:pPr>
            <w:r w:rsidRPr="00F34FC7">
              <w:rPr>
                <w:rFonts w:cs="Arial"/>
                <w:b/>
                <w:bCs/>
                <w:color w:val="auto"/>
                <w:sz w:val="24"/>
                <w:szCs w:val="24"/>
              </w:rPr>
              <w:t>2022/23</w:t>
            </w:r>
          </w:p>
        </w:tc>
        <w:tc>
          <w:tcPr>
            <w:tcW w:w="2127" w:type="dxa"/>
          </w:tcPr>
          <w:p w14:paraId="1A39F023" w14:textId="77777777" w:rsidR="00EA2106" w:rsidRPr="00F34FC7" w:rsidRDefault="00EA2106" w:rsidP="00B015A2">
            <w:pPr>
              <w:spacing w:before="120" w:after="120"/>
              <w:rPr>
                <w:rFonts w:cs="Arial"/>
                <w:color w:val="auto"/>
                <w:sz w:val="24"/>
                <w:szCs w:val="24"/>
              </w:rPr>
            </w:pPr>
            <w:r w:rsidRPr="00F34FC7">
              <w:rPr>
                <w:rFonts w:cs="Arial"/>
                <w:color w:val="auto"/>
                <w:sz w:val="24"/>
                <w:szCs w:val="24"/>
              </w:rPr>
              <w:t>3542</w:t>
            </w:r>
          </w:p>
        </w:tc>
        <w:tc>
          <w:tcPr>
            <w:tcW w:w="2551" w:type="dxa"/>
          </w:tcPr>
          <w:p w14:paraId="3BBE209E" w14:textId="77777777" w:rsidR="00EA2106" w:rsidRPr="00F34FC7" w:rsidRDefault="00EA2106" w:rsidP="00B015A2">
            <w:pPr>
              <w:spacing w:before="120" w:after="120"/>
              <w:rPr>
                <w:rFonts w:cs="Arial"/>
                <w:color w:val="auto"/>
                <w:sz w:val="24"/>
                <w:szCs w:val="24"/>
              </w:rPr>
            </w:pPr>
            <w:r w:rsidRPr="00F34FC7">
              <w:rPr>
                <w:rFonts w:cs="Arial"/>
                <w:color w:val="auto"/>
                <w:sz w:val="24"/>
                <w:szCs w:val="24"/>
              </w:rPr>
              <w:t>104</w:t>
            </w:r>
          </w:p>
        </w:tc>
        <w:tc>
          <w:tcPr>
            <w:tcW w:w="2642" w:type="dxa"/>
          </w:tcPr>
          <w:p w14:paraId="07F62631" w14:textId="77777777" w:rsidR="00EA2106" w:rsidRPr="00F34FC7" w:rsidRDefault="00EA2106" w:rsidP="00B015A2">
            <w:pPr>
              <w:spacing w:before="120" w:after="120"/>
              <w:rPr>
                <w:rFonts w:cs="Arial"/>
                <w:color w:val="auto"/>
                <w:sz w:val="24"/>
                <w:szCs w:val="24"/>
              </w:rPr>
            </w:pPr>
            <w:r w:rsidRPr="00F34FC7">
              <w:rPr>
                <w:rFonts w:cs="Arial"/>
                <w:color w:val="auto"/>
                <w:sz w:val="24"/>
                <w:szCs w:val="24"/>
              </w:rPr>
              <w:t>2.9%</w:t>
            </w:r>
          </w:p>
        </w:tc>
      </w:tr>
      <w:tr w:rsidR="00F34FC7" w:rsidRPr="00F34FC7" w14:paraId="364CEB0B" w14:textId="77777777" w:rsidTr="00B015A2">
        <w:tc>
          <w:tcPr>
            <w:tcW w:w="1696" w:type="dxa"/>
          </w:tcPr>
          <w:p w14:paraId="40BA9A4D" w14:textId="77777777" w:rsidR="00EA2106" w:rsidRPr="00F34FC7" w:rsidRDefault="00EA2106" w:rsidP="00B015A2">
            <w:pPr>
              <w:spacing w:before="120" w:after="120"/>
              <w:rPr>
                <w:rFonts w:cs="Arial"/>
                <w:b/>
                <w:bCs/>
                <w:color w:val="auto"/>
                <w:sz w:val="24"/>
                <w:szCs w:val="24"/>
              </w:rPr>
            </w:pPr>
            <w:r w:rsidRPr="00F34FC7">
              <w:rPr>
                <w:rFonts w:cs="Arial"/>
                <w:b/>
                <w:bCs/>
                <w:color w:val="auto"/>
                <w:sz w:val="24"/>
                <w:szCs w:val="24"/>
              </w:rPr>
              <w:t>2023/24</w:t>
            </w:r>
          </w:p>
        </w:tc>
        <w:tc>
          <w:tcPr>
            <w:tcW w:w="2127" w:type="dxa"/>
          </w:tcPr>
          <w:p w14:paraId="51BE44F4" w14:textId="77777777" w:rsidR="00EA2106" w:rsidRPr="00F34FC7" w:rsidRDefault="00EA2106" w:rsidP="00B015A2">
            <w:pPr>
              <w:spacing w:before="120" w:after="120"/>
              <w:rPr>
                <w:rFonts w:cs="Arial"/>
                <w:color w:val="auto"/>
                <w:sz w:val="24"/>
                <w:szCs w:val="24"/>
              </w:rPr>
            </w:pPr>
            <w:r w:rsidRPr="00F34FC7">
              <w:rPr>
                <w:rFonts w:cs="Arial"/>
                <w:color w:val="auto"/>
                <w:sz w:val="24"/>
                <w:szCs w:val="24"/>
              </w:rPr>
              <w:t>3871</w:t>
            </w:r>
          </w:p>
        </w:tc>
        <w:tc>
          <w:tcPr>
            <w:tcW w:w="2551" w:type="dxa"/>
          </w:tcPr>
          <w:p w14:paraId="0B681B56" w14:textId="77777777" w:rsidR="00EA2106" w:rsidRPr="00F34FC7" w:rsidRDefault="00EA2106" w:rsidP="00B015A2">
            <w:pPr>
              <w:spacing w:before="120" w:after="120"/>
              <w:rPr>
                <w:rFonts w:cs="Arial"/>
                <w:color w:val="auto"/>
                <w:sz w:val="24"/>
                <w:szCs w:val="24"/>
              </w:rPr>
            </w:pPr>
            <w:r w:rsidRPr="00F34FC7">
              <w:rPr>
                <w:rFonts w:cs="Arial"/>
                <w:color w:val="auto"/>
                <w:sz w:val="24"/>
                <w:szCs w:val="24"/>
              </w:rPr>
              <w:t>108</w:t>
            </w:r>
          </w:p>
        </w:tc>
        <w:tc>
          <w:tcPr>
            <w:tcW w:w="2642" w:type="dxa"/>
          </w:tcPr>
          <w:p w14:paraId="33ED6BCA" w14:textId="77777777" w:rsidR="00EA2106" w:rsidRPr="00F34FC7" w:rsidRDefault="00EA2106" w:rsidP="00B015A2">
            <w:pPr>
              <w:spacing w:before="120" w:after="120"/>
              <w:rPr>
                <w:rFonts w:cs="Arial"/>
                <w:color w:val="auto"/>
                <w:sz w:val="24"/>
                <w:szCs w:val="24"/>
              </w:rPr>
            </w:pPr>
            <w:r w:rsidRPr="00F34FC7">
              <w:rPr>
                <w:rFonts w:cs="Arial"/>
                <w:color w:val="auto"/>
                <w:sz w:val="24"/>
                <w:szCs w:val="24"/>
              </w:rPr>
              <w:t>2.8%</w:t>
            </w:r>
          </w:p>
        </w:tc>
      </w:tr>
      <w:tr w:rsidR="00EA2106" w:rsidRPr="00F34FC7" w14:paraId="0AD043CE" w14:textId="77777777" w:rsidTr="00B015A2">
        <w:tc>
          <w:tcPr>
            <w:tcW w:w="1696" w:type="dxa"/>
          </w:tcPr>
          <w:p w14:paraId="3FE1C37D" w14:textId="77777777" w:rsidR="00EA2106" w:rsidRPr="00F34FC7" w:rsidRDefault="00EA2106" w:rsidP="00B015A2">
            <w:pPr>
              <w:spacing w:before="120" w:after="120"/>
              <w:rPr>
                <w:rFonts w:cs="Arial"/>
                <w:b/>
                <w:bCs/>
                <w:color w:val="auto"/>
                <w:sz w:val="24"/>
                <w:szCs w:val="24"/>
              </w:rPr>
            </w:pPr>
            <w:r w:rsidRPr="00F34FC7">
              <w:rPr>
                <w:rFonts w:cs="Arial"/>
                <w:b/>
                <w:bCs/>
                <w:color w:val="auto"/>
                <w:sz w:val="24"/>
                <w:szCs w:val="24"/>
              </w:rPr>
              <w:t>2024/25</w:t>
            </w:r>
          </w:p>
        </w:tc>
        <w:tc>
          <w:tcPr>
            <w:tcW w:w="2127" w:type="dxa"/>
          </w:tcPr>
          <w:p w14:paraId="5315589E" w14:textId="77777777" w:rsidR="00EA2106" w:rsidRPr="00F34FC7" w:rsidRDefault="00EA2106" w:rsidP="00B015A2">
            <w:pPr>
              <w:spacing w:before="120" w:after="120"/>
              <w:rPr>
                <w:rFonts w:cs="Arial"/>
                <w:color w:val="auto"/>
                <w:sz w:val="24"/>
                <w:szCs w:val="24"/>
              </w:rPr>
            </w:pPr>
            <w:r w:rsidRPr="00F34FC7">
              <w:rPr>
                <w:rFonts w:cs="Arial"/>
                <w:color w:val="auto"/>
                <w:sz w:val="24"/>
                <w:szCs w:val="24"/>
              </w:rPr>
              <w:t>3817</w:t>
            </w:r>
          </w:p>
        </w:tc>
        <w:tc>
          <w:tcPr>
            <w:tcW w:w="2551" w:type="dxa"/>
          </w:tcPr>
          <w:p w14:paraId="74F586CD" w14:textId="77777777" w:rsidR="00EA2106" w:rsidRPr="00F34FC7" w:rsidRDefault="00EA2106" w:rsidP="00B015A2">
            <w:pPr>
              <w:spacing w:before="120" w:after="120"/>
              <w:rPr>
                <w:rFonts w:cs="Arial"/>
                <w:color w:val="auto"/>
                <w:sz w:val="24"/>
                <w:szCs w:val="24"/>
              </w:rPr>
            </w:pPr>
            <w:r w:rsidRPr="00F34FC7">
              <w:rPr>
                <w:rFonts w:cs="Arial"/>
                <w:color w:val="auto"/>
                <w:sz w:val="24"/>
                <w:szCs w:val="24"/>
              </w:rPr>
              <w:t>96</w:t>
            </w:r>
          </w:p>
        </w:tc>
        <w:tc>
          <w:tcPr>
            <w:tcW w:w="2642" w:type="dxa"/>
          </w:tcPr>
          <w:p w14:paraId="0A416BC6" w14:textId="77777777" w:rsidR="00EA2106" w:rsidRPr="00F34FC7" w:rsidRDefault="00EA2106" w:rsidP="00B015A2">
            <w:pPr>
              <w:spacing w:before="120" w:after="120"/>
              <w:rPr>
                <w:rFonts w:cs="Arial"/>
                <w:color w:val="auto"/>
                <w:sz w:val="24"/>
                <w:szCs w:val="24"/>
              </w:rPr>
            </w:pPr>
            <w:r w:rsidRPr="00F34FC7">
              <w:rPr>
                <w:rFonts w:cs="Arial"/>
                <w:color w:val="auto"/>
                <w:sz w:val="24"/>
                <w:szCs w:val="24"/>
              </w:rPr>
              <w:t>2.5%</w:t>
            </w:r>
          </w:p>
        </w:tc>
      </w:tr>
    </w:tbl>
    <w:p w14:paraId="72C5E424" w14:textId="77777777" w:rsidR="00EA2106" w:rsidRPr="00F34FC7" w:rsidRDefault="00EA2106" w:rsidP="00EA2106">
      <w:pPr>
        <w:rPr>
          <w:rFonts w:eastAsia="Times New Roman" w:cs="Arial"/>
          <w:i/>
          <w:iCs/>
          <w:color w:val="auto"/>
          <w:szCs w:val="24"/>
          <w:lang w:eastAsia="en-GB"/>
        </w:rPr>
      </w:pPr>
    </w:p>
    <w:p w14:paraId="2CCE1CA9" w14:textId="77777777" w:rsidR="00EA2106" w:rsidRPr="00F34FC7" w:rsidRDefault="00EA2106" w:rsidP="00EA2106">
      <w:pPr>
        <w:rPr>
          <w:rFonts w:cs="Arial"/>
          <w:color w:val="auto"/>
          <w:szCs w:val="24"/>
        </w:rPr>
      </w:pPr>
      <w:r w:rsidRPr="00F34FC7">
        <w:rPr>
          <w:rFonts w:cs="Arial"/>
          <w:color w:val="auto"/>
          <w:szCs w:val="24"/>
        </w:rPr>
        <w:lastRenderedPageBreak/>
        <w:t xml:space="preserve">Homeless presentations reduced by 1% in 2024/25 when compared with the previous year which had seen presentations at their highest since 2019/20. During the same period, the numbers citing prison release as a reason for homelessness reduced by 11%, falling to the lowest level for three years.  </w:t>
      </w:r>
    </w:p>
    <w:p w14:paraId="7A2E424D" w14:textId="77777777" w:rsidR="00EA2106" w:rsidRPr="00F34FC7" w:rsidRDefault="00EA2106" w:rsidP="00EA2106">
      <w:pPr>
        <w:rPr>
          <w:rFonts w:cs="Arial"/>
          <w:color w:val="auto"/>
          <w:szCs w:val="24"/>
          <w:u w:val="single"/>
        </w:rPr>
      </w:pPr>
      <w:r w:rsidRPr="00F34FC7">
        <w:rPr>
          <w:rFonts w:cs="Arial"/>
          <w:color w:val="auto"/>
          <w:szCs w:val="24"/>
          <w:u w:val="single"/>
        </w:rPr>
        <w:t>Tenancy sustainability</w:t>
      </w:r>
    </w:p>
    <w:p w14:paraId="5BB28C0B" w14:textId="77777777" w:rsidR="00EA2106" w:rsidRPr="00F34FC7" w:rsidRDefault="00EA2106" w:rsidP="00EA2106">
      <w:pPr>
        <w:rPr>
          <w:rFonts w:cs="Arial"/>
          <w:color w:val="auto"/>
          <w:szCs w:val="24"/>
        </w:rPr>
      </w:pPr>
      <w:r w:rsidRPr="00F34FC7">
        <w:rPr>
          <w:rFonts w:cs="Arial"/>
          <w:color w:val="auto"/>
          <w:szCs w:val="24"/>
        </w:rPr>
        <w:t xml:space="preserve">To understand the rate of tenancy sustainability amongst those who had been housed in Edinburgh following a period in custody, data from 2023/24 was examined to explore the outcomes of the 28 individuals who were housed by the Council or a Registered Social Landlord (RSL) on liberation. Of the 28 housed, one year later in 24/25, 23 cases remained in their allocated homes, a sustainability rate of 82%. 3 individuals (11%) had returned to prison, one tenancy ended (reason unknown), and for one RSL property, the situation is unknown.    </w:t>
      </w:r>
    </w:p>
    <w:p w14:paraId="6BB35670" w14:textId="77777777" w:rsidR="00EA2106" w:rsidRPr="00F34FC7" w:rsidRDefault="00EA2106" w:rsidP="00EA2106">
      <w:pPr>
        <w:rPr>
          <w:rFonts w:cs="Arial"/>
          <w:color w:val="auto"/>
          <w:szCs w:val="24"/>
          <w:u w:val="single"/>
        </w:rPr>
      </w:pPr>
      <w:r w:rsidRPr="00F34FC7">
        <w:rPr>
          <w:rFonts w:cs="Arial"/>
          <w:color w:val="auto"/>
          <w:szCs w:val="24"/>
          <w:u w:val="single"/>
        </w:rPr>
        <w:t>Housing emergency</w:t>
      </w:r>
    </w:p>
    <w:p w14:paraId="5A07FBB9" w14:textId="77777777" w:rsidR="00EA2106" w:rsidRPr="00F34FC7" w:rsidRDefault="00EA2106" w:rsidP="00EA2106">
      <w:pPr>
        <w:rPr>
          <w:rFonts w:cs="Arial"/>
          <w:color w:val="auto"/>
          <w:szCs w:val="24"/>
        </w:rPr>
      </w:pPr>
      <w:r w:rsidRPr="00F34FC7">
        <w:rPr>
          <w:rFonts w:cs="Arial"/>
          <w:color w:val="auto"/>
          <w:szCs w:val="24"/>
        </w:rPr>
        <w:t>Edinburgh declared a housing emergency in November 2023, and the situation has worsened since this time. A report to the Housing, Homelessness and Fair Work Committee on 25 April 2025 demonstrated that the Council’s failure to accommodate (i.e. offering temporary accommodation to households presenting as homeless at the time of presentation) had increased to 57.9% in March 2025. To address this, Committee agreed to a pause on the advertising of Council homes for permanent let, with any empty homes being offered to the Temporary Accommodation Service to offer as suitable temporary accommodation.</w:t>
      </w:r>
    </w:p>
    <w:p w14:paraId="7F50DDEA" w14:textId="4A9F10F0" w:rsidR="00EA2106" w:rsidRPr="00F34FC7" w:rsidRDefault="00EA2106" w:rsidP="00EA2106">
      <w:pPr>
        <w:rPr>
          <w:rFonts w:cs="Arial"/>
          <w:color w:val="auto"/>
          <w:szCs w:val="24"/>
        </w:rPr>
      </w:pPr>
      <w:r w:rsidRPr="00F34FC7">
        <w:rPr>
          <w:rFonts w:cs="Arial"/>
          <w:color w:val="auto"/>
          <w:szCs w:val="24"/>
        </w:rPr>
        <w:t xml:space="preserve">The impact of the pause on advertising Council homes, coupled with increased numbers of homeless presentations and households requiring emergency accommodation has had an impact on the availability of temporary accommodation. The Prison Outreach Officer does, however, continue to refer people due to be liberated for bed spaces on their day of release and the Council does its best to ensure that those presenting are offered accommodation that meets their assessed needs.”   </w:t>
      </w:r>
    </w:p>
    <w:p w14:paraId="7C69B50B" w14:textId="77777777" w:rsidR="00D87699" w:rsidRPr="00F34FC7" w:rsidRDefault="00D87699">
      <w:pPr>
        <w:spacing w:line="240" w:lineRule="auto"/>
        <w:rPr>
          <w:rFonts w:ascii="Open Sans SemiBold" w:eastAsiaTheme="majorEastAsia" w:hAnsi="Open Sans SemiBold" w:cstheme="majorBidi"/>
          <w:b/>
          <w:color w:val="auto"/>
          <w:szCs w:val="26"/>
          <w:lang w:val="en-US"/>
        </w:rPr>
      </w:pPr>
      <w:bookmarkStart w:id="16" w:name="_Toc215660207"/>
      <w:r w:rsidRPr="00F34FC7">
        <w:rPr>
          <w:color w:val="auto"/>
        </w:rPr>
        <w:br w:type="page"/>
      </w:r>
    </w:p>
    <w:p w14:paraId="2D894AF3" w14:textId="4D3EC71E" w:rsidR="00B82CF3" w:rsidRPr="00F34FC7" w:rsidRDefault="00B82CF3" w:rsidP="00C950C8">
      <w:pPr>
        <w:pStyle w:val="Heading2"/>
        <w:rPr>
          <w:color w:val="auto"/>
        </w:rPr>
      </w:pPr>
      <w:bookmarkStart w:id="17" w:name="_Toc216867293"/>
      <w:r w:rsidRPr="00F34FC7">
        <w:rPr>
          <w:color w:val="auto"/>
        </w:rPr>
        <w:lastRenderedPageBreak/>
        <w:t>Highland</w:t>
      </w:r>
      <w:bookmarkEnd w:id="16"/>
      <w:bookmarkEnd w:id="17"/>
    </w:p>
    <w:p w14:paraId="070D17A9" w14:textId="115607B0" w:rsidR="00B82CF3" w:rsidRPr="00F34FC7" w:rsidRDefault="00044759" w:rsidP="00B82CF3">
      <w:pPr>
        <w:rPr>
          <w:rFonts w:cs="Arial"/>
          <w:color w:val="auto"/>
          <w:szCs w:val="24"/>
        </w:rPr>
      </w:pPr>
      <w:r w:rsidRPr="00F34FC7">
        <w:rPr>
          <w:rFonts w:cs="Arial"/>
          <w:color w:val="auto"/>
          <w:szCs w:val="24"/>
        </w:rPr>
        <w:t>“</w:t>
      </w:r>
      <w:r w:rsidR="00B82CF3" w:rsidRPr="00F34FC7">
        <w:rPr>
          <w:rFonts w:cs="Arial"/>
          <w:color w:val="auto"/>
          <w:szCs w:val="24"/>
        </w:rPr>
        <w:t xml:space="preserve">As part of using the Highland Community Integration Plan (HCIP), Housing partners (including local authority housing) play a central role in its delivery. For people on licences, Justice Social Work and the Highland Council’s Housing Department work very closely together when liberations are taking place. Both services normally plan ahead of time where the person is likely to present as homeless, etc. For cases where the individual is a Registered Sex Offender, Police, Housing and Justice Social Work, work together compiling Environmental Risk Assessments. The </w:t>
      </w:r>
      <w:r w:rsidR="00B82CF3" w:rsidRPr="00F34FC7">
        <w:rPr>
          <w:rFonts w:cs="Arial"/>
          <w:i/>
          <w:iCs/>
          <w:color w:val="auto"/>
          <w:szCs w:val="24"/>
        </w:rPr>
        <w:t>My Compass</w:t>
      </w:r>
      <w:r w:rsidR="00B82CF3" w:rsidRPr="00F34FC7">
        <w:rPr>
          <w:rFonts w:cs="Arial"/>
          <w:color w:val="auto"/>
          <w:szCs w:val="24"/>
        </w:rPr>
        <w:t xml:space="preserve"> assessment tool used in HMP Inverness identifies housing issues at an early stage, and how to address these.</w:t>
      </w:r>
    </w:p>
    <w:p w14:paraId="1C515788" w14:textId="77777777" w:rsidR="00B82CF3" w:rsidRPr="00F34FC7" w:rsidRDefault="00B82CF3" w:rsidP="00B82CF3">
      <w:pPr>
        <w:rPr>
          <w:rFonts w:cs="Arial"/>
          <w:color w:val="auto"/>
          <w:szCs w:val="24"/>
        </w:rPr>
      </w:pPr>
      <w:r w:rsidRPr="00F34FC7">
        <w:rPr>
          <w:rFonts w:cs="Arial"/>
          <w:color w:val="auto"/>
          <w:szCs w:val="24"/>
        </w:rPr>
        <w:t>HMP Inverness has good links with housing providers and with the local CAB which supports planning for liberation.</w:t>
      </w:r>
      <w:r w:rsidRPr="00F34FC7">
        <w:rPr>
          <w:color w:val="auto"/>
          <w:szCs w:val="24"/>
        </w:rPr>
        <w:t xml:space="preserve"> </w:t>
      </w:r>
      <w:r w:rsidRPr="00F34FC7">
        <w:rPr>
          <w:rFonts w:cs="Arial"/>
          <w:color w:val="auto"/>
          <w:szCs w:val="24"/>
        </w:rPr>
        <w:t xml:space="preserve">Upcoming planned liberations (Home Detention Curfew, parole etc) are communicated to relevant partner agencies to support suitable accommodation planning. Liberation meetings are held 6 weeks prior to release to ensure any potential issues are communicated with partners. </w:t>
      </w:r>
    </w:p>
    <w:p w14:paraId="7797CB87" w14:textId="77777777" w:rsidR="00B82CF3" w:rsidRPr="00F34FC7" w:rsidRDefault="00B82CF3" w:rsidP="00B82CF3">
      <w:pPr>
        <w:rPr>
          <w:rFonts w:cs="Arial"/>
          <w:color w:val="auto"/>
          <w:szCs w:val="24"/>
        </w:rPr>
      </w:pPr>
      <w:r w:rsidRPr="00F34FC7">
        <w:rPr>
          <w:rFonts w:cs="Arial"/>
          <w:color w:val="auto"/>
          <w:szCs w:val="24"/>
        </w:rPr>
        <w:t>An example of innovative practice has been the ongoing development of the use of FitHome technology by Albyn Housing Society:</w:t>
      </w:r>
    </w:p>
    <w:p w14:paraId="1567F30E" w14:textId="77777777" w:rsidR="00B82CF3" w:rsidRPr="00F34FC7" w:rsidRDefault="00B82CF3" w:rsidP="00B82CF3">
      <w:pPr>
        <w:ind w:left="720"/>
        <w:rPr>
          <w:rFonts w:cs="Arial"/>
          <w:color w:val="auto"/>
          <w:szCs w:val="24"/>
        </w:rPr>
      </w:pPr>
      <w:r w:rsidRPr="00F34FC7">
        <w:rPr>
          <w:rFonts w:cs="Arial"/>
          <w:color w:val="auto"/>
          <w:szCs w:val="24"/>
        </w:rPr>
        <w:t xml:space="preserve">‘Albyn Housing Society has worked with partner organisations, the Scottish Prison Service, Justice SW, Police Scotland, NHS Highland, and the Highland Council to provide vulnerable individuals leaving prison with Scottish Short-term Secure Tenancies and installing FitHome suites into those properties. </w:t>
      </w:r>
    </w:p>
    <w:p w14:paraId="4FE4210C" w14:textId="77777777" w:rsidR="00B82CF3" w:rsidRPr="00F34FC7" w:rsidRDefault="00B82CF3" w:rsidP="00B82CF3">
      <w:pPr>
        <w:ind w:left="720"/>
        <w:rPr>
          <w:rFonts w:cs="Arial"/>
          <w:color w:val="auto"/>
          <w:szCs w:val="24"/>
        </w:rPr>
      </w:pPr>
      <w:r w:rsidRPr="00F34FC7">
        <w:rPr>
          <w:rFonts w:cs="Arial"/>
          <w:color w:val="auto"/>
          <w:szCs w:val="24"/>
        </w:rPr>
        <w:t xml:space="preserve">The technology includes non-invasive sensors that monitor movement, door and window usage, kitchen usage, and toilet use. Additionally, and unique to this client group, the package includes a ring doorbell camera that enables individuals to manage their door, minimising the risk of unwanted visitors. The FitHome technology requires a minimum of two carers/support staff to have access to it. These need to be agreed with the client prior to release. </w:t>
      </w:r>
    </w:p>
    <w:p w14:paraId="7DD4B5B4" w14:textId="77777777" w:rsidR="00B82CF3" w:rsidRPr="00F34FC7" w:rsidRDefault="00B82CF3" w:rsidP="00B82CF3">
      <w:pPr>
        <w:ind w:left="720"/>
        <w:rPr>
          <w:rFonts w:cs="Arial"/>
          <w:color w:val="auto"/>
          <w:szCs w:val="24"/>
        </w:rPr>
      </w:pPr>
      <w:r w:rsidRPr="00F34FC7">
        <w:rPr>
          <w:rFonts w:cs="Arial"/>
          <w:color w:val="auto"/>
          <w:szCs w:val="24"/>
        </w:rPr>
        <w:t xml:space="preserve">The ring door bell is an additional service that was requested by clients who have already tested the technology. The data from this door bell is for the use of the client only and is not shared. </w:t>
      </w:r>
    </w:p>
    <w:p w14:paraId="644BAD41" w14:textId="77777777" w:rsidR="00B82CF3" w:rsidRPr="00F34FC7" w:rsidRDefault="00B82CF3" w:rsidP="00B82CF3">
      <w:pPr>
        <w:ind w:left="720"/>
        <w:rPr>
          <w:rFonts w:cs="Arial"/>
          <w:color w:val="auto"/>
          <w:szCs w:val="24"/>
        </w:rPr>
      </w:pPr>
      <w:r w:rsidRPr="00F34FC7">
        <w:rPr>
          <w:rFonts w:cs="Arial"/>
          <w:color w:val="auto"/>
          <w:szCs w:val="24"/>
        </w:rPr>
        <w:t xml:space="preserve">The data is presented on a live interface and enables the viewer to recognise daily patterns and changes from normal behaviour. This technology and associated support provide vulnerable clients a secure and safe environment that encourages a reduction in reoffending and risk-taking behaviour. </w:t>
      </w:r>
    </w:p>
    <w:p w14:paraId="464281FC" w14:textId="77777777" w:rsidR="00B82CF3" w:rsidRPr="00F34FC7" w:rsidRDefault="00B82CF3" w:rsidP="00B82CF3">
      <w:pPr>
        <w:ind w:left="720"/>
        <w:rPr>
          <w:rFonts w:cs="Arial"/>
          <w:color w:val="auto"/>
          <w:szCs w:val="24"/>
        </w:rPr>
      </w:pPr>
      <w:r w:rsidRPr="00F34FC7">
        <w:rPr>
          <w:rFonts w:cs="Arial"/>
          <w:color w:val="auto"/>
          <w:szCs w:val="24"/>
        </w:rPr>
        <w:t>Employment, training, and/or educational opportunities are also offered to the clients after a period of adjustment.</w:t>
      </w:r>
    </w:p>
    <w:p w14:paraId="0081858E" w14:textId="77777777" w:rsidR="00B82CF3" w:rsidRPr="00F34FC7" w:rsidRDefault="00B82CF3" w:rsidP="00B82CF3">
      <w:pPr>
        <w:ind w:left="720"/>
        <w:rPr>
          <w:rFonts w:cs="Arial"/>
          <w:color w:val="auto"/>
          <w:szCs w:val="24"/>
        </w:rPr>
      </w:pPr>
      <w:r w:rsidRPr="00F34FC7">
        <w:rPr>
          <w:rFonts w:cs="Arial"/>
          <w:color w:val="auto"/>
          <w:szCs w:val="24"/>
        </w:rPr>
        <w:lastRenderedPageBreak/>
        <w:t xml:space="preserve">Albyn have worked with partners to develop an allocation process that works to identify individuals who are leaving prison or are at risk of returning to prison. Through a consensus approach to allocation, Albyn identifies these individuals and works to find them housing, and equip it with the FitHome technology. </w:t>
      </w:r>
    </w:p>
    <w:p w14:paraId="03ED465F" w14:textId="77777777" w:rsidR="00B82CF3" w:rsidRPr="00F34FC7" w:rsidRDefault="00B82CF3" w:rsidP="00B82CF3">
      <w:pPr>
        <w:ind w:left="720"/>
        <w:rPr>
          <w:rFonts w:cs="Arial"/>
          <w:color w:val="auto"/>
          <w:szCs w:val="24"/>
        </w:rPr>
      </w:pPr>
      <w:r w:rsidRPr="00F34FC7">
        <w:rPr>
          <w:rFonts w:cs="Arial"/>
          <w:color w:val="auto"/>
          <w:szCs w:val="24"/>
        </w:rPr>
        <w:t>The inclusion of the ring doorbell allows the individual to monitor their doorway from their TV and/or mobile device, which helps improve door keeping skills especially for those who may be taken advantage of by county lines. At the beginning of their tenancy Albyn also work with the Highland Council and third sector partners to ensure individuals’ new homes are equipped with new furniture and other necessities.</w:t>
      </w:r>
    </w:p>
    <w:p w14:paraId="6F55B13D" w14:textId="76B73146" w:rsidR="00B82CF3" w:rsidRPr="00F34FC7" w:rsidRDefault="00B82CF3" w:rsidP="00D87699">
      <w:pPr>
        <w:ind w:left="720"/>
        <w:rPr>
          <w:rFonts w:cs="Arial"/>
          <w:b/>
          <w:bCs/>
          <w:color w:val="auto"/>
          <w:szCs w:val="24"/>
        </w:rPr>
      </w:pPr>
      <w:r w:rsidRPr="00F34FC7">
        <w:rPr>
          <w:rFonts w:cs="Arial"/>
          <w:color w:val="auto"/>
          <w:szCs w:val="24"/>
        </w:rPr>
        <w:t>Every effort is made to allocate individuals homes in neighbourhoods where reintegration will be as smooth as possible, reducing the risk of reoffending and helping them to adjust to life in mainstream society. Throughout their tenancies, there is regular communication between partners to ensure the needs of the tenants are met and any issues are addressed promptly. Additionally, the FitHome technology offers individuals a sense of security and comfort that properties without the technology lack.’</w:t>
      </w:r>
    </w:p>
    <w:p w14:paraId="457D76AF" w14:textId="77777777" w:rsidR="00B82CF3" w:rsidRPr="00F34FC7" w:rsidRDefault="00B82CF3" w:rsidP="00B82CF3">
      <w:pPr>
        <w:shd w:val="clear" w:color="auto" w:fill="FFFFFF"/>
        <w:rPr>
          <w:rFonts w:cs="Arial"/>
          <w:b/>
          <w:bCs/>
          <w:color w:val="auto"/>
          <w:szCs w:val="24"/>
        </w:rPr>
      </w:pPr>
      <w:r w:rsidRPr="00F34FC7">
        <w:rPr>
          <w:rFonts w:eastAsia="Times New Roman" w:cs="Arial"/>
          <w:b/>
          <w:bCs/>
          <w:color w:val="auto"/>
          <w:szCs w:val="24"/>
          <w:lang w:eastAsia="en-GB"/>
        </w:rPr>
        <w:t>W</w:t>
      </w:r>
      <w:r w:rsidRPr="00F34FC7">
        <w:rPr>
          <w:rFonts w:cs="Arial"/>
          <w:b/>
          <w:bCs/>
          <w:color w:val="auto"/>
          <w:szCs w:val="24"/>
        </w:rPr>
        <w:t>hat impact has there been as a result?</w:t>
      </w:r>
    </w:p>
    <w:p w14:paraId="793EE56C" w14:textId="77777777" w:rsidR="00B82CF3" w:rsidRPr="00F34FC7" w:rsidRDefault="00B82CF3" w:rsidP="00B82CF3">
      <w:pPr>
        <w:rPr>
          <w:rFonts w:eastAsia="Aptos" w:cs="Arial"/>
          <w:color w:val="auto"/>
          <w:szCs w:val="24"/>
        </w:rPr>
      </w:pPr>
      <w:r w:rsidRPr="00F34FC7">
        <w:rPr>
          <w:rFonts w:cs="Arial"/>
          <w:color w:val="auto"/>
          <w:szCs w:val="24"/>
        </w:rPr>
        <w:t xml:space="preserve">Implementation of the HCIP has contributed to </w:t>
      </w:r>
      <w:r w:rsidRPr="00F34FC7">
        <w:rPr>
          <w:rFonts w:eastAsia="Aptos" w:cs="Arial"/>
          <w:color w:val="auto"/>
          <w:szCs w:val="24"/>
        </w:rPr>
        <w:t>better partnership working, improved communication across a range of partners, more personalised approaches to planning and improved staff knowledge and understanding.</w:t>
      </w:r>
    </w:p>
    <w:p w14:paraId="7CF455DE" w14:textId="77777777" w:rsidR="00B82CF3" w:rsidRPr="00F34FC7" w:rsidRDefault="00B82CF3" w:rsidP="00B82CF3">
      <w:pPr>
        <w:rPr>
          <w:rFonts w:eastAsia="Aptos" w:cs="Arial"/>
          <w:color w:val="auto"/>
          <w:szCs w:val="24"/>
        </w:rPr>
      </w:pPr>
      <w:r w:rsidRPr="00F34FC7">
        <w:rPr>
          <w:rFonts w:eastAsia="Aptos" w:cs="Arial"/>
          <w:color w:val="auto"/>
          <w:szCs w:val="24"/>
        </w:rPr>
        <w:t>The impact of the FitHome initiative includes anonymous feedback:</w:t>
      </w:r>
    </w:p>
    <w:p w14:paraId="448F2CBF" w14:textId="77777777" w:rsidR="00B82CF3" w:rsidRPr="00F34FC7" w:rsidRDefault="00B82CF3" w:rsidP="00B82CF3">
      <w:pPr>
        <w:pStyle w:val="ListParagraph"/>
        <w:numPr>
          <w:ilvl w:val="0"/>
          <w:numId w:val="11"/>
        </w:numPr>
        <w:rPr>
          <w:rFonts w:cs="Arial"/>
          <w:color w:val="auto"/>
          <w:szCs w:val="24"/>
        </w:rPr>
      </w:pPr>
      <w:r w:rsidRPr="00F34FC7">
        <w:rPr>
          <w:rFonts w:cs="Arial"/>
          <w:color w:val="auto"/>
          <w:szCs w:val="24"/>
        </w:rPr>
        <w:t>“I think the project is brilliant, I feel safer in my flat, and also when I've been out as I know if anyone has broken in”</w:t>
      </w:r>
    </w:p>
    <w:p w14:paraId="43B4620B" w14:textId="77777777" w:rsidR="00B82CF3" w:rsidRPr="00F34FC7" w:rsidRDefault="00B82CF3" w:rsidP="00B82CF3">
      <w:pPr>
        <w:pStyle w:val="ListParagraph"/>
        <w:numPr>
          <w:ilvl w:val="0"/>
          <w:numId w:val="11"/>
        </w:numPr>
        <w:rPr>
          <w:rFonts w:cs="Arial"/>
          <w:color w:val="auto"/>
          <w:szCs w:val="24"/>
        </w:rPr>
      </w:pPr>
      <w:r w:rsidRPr="00F34FC7">
        <w:rPr>
          <w:rFonts w:cs="Arial"/>
          <w:color w:val="auto"/>
          <w:szCs w:val="24"/>
        </w:rPr>
        <w:t>“My friend recently died of an overdose as he had nothing like this to support him”</w:t>
      </w:r>
    </w:p>
    <w:p w14:paraId="7A2224D9" w14:textId="77777777" w:rsidR="00B82CF3" w:rsidRPr="00F34FC7" w:rsidRDefault="00B82CF3" w:rsidP="00B82CF3">
      <w:pPr>
        <w:pStyle w:val="ListParagraph"/>
        <w:numPr>
          <w:ilvl w:val="0"/>
          <w:numId w:val="11"/>
        </w:numPr>
        <w:rPr>
          <w:rFonts w:cs="Arial"/>
          <w:color w:val="auto"/>
          <w:szCs w:val="24"/>
        </w:rPr>
      </w:pPr>
      <w:r w:rsidRPr="00F34FC7">
        <w:rPr>
          <w:rFonts w:cs="Arial"/>
          <w:color w:val="auto"/>
          <w:szCs w:val="24"/>
        </w:rPr>
        <w:t>“It has helped to settle me back into living on my own, I feel safer especially with the ring doorbell. I now have a few support workers and that helps too”</w:t>
      </w:r>
    </w:p>
    <w:p w14:paraId="0AEC8568" w14:textId="77777777" w:rsidR="00B82CF3" w:rsidRPr="00F34FC7" w:rsidRDefault="00B82CF3" w:rsidP="00B82CF3">
      <w:pPr>
        <w:rPr>
          <w:rFonts w:cs="Arial"/>
          <w:color w:val="auto"/>
          <w:szCs w:val="24"/>
        </w:rPr>
      </w:pPr>
      <w:r w:rsidRPr="00F34FC7">
        <w:rPr>
          <w:rFonts w:cs="Arial"/>
          <w:color w:val="auto"/>
          <w:szCs w:val="24"/>
        </w:rPr>
        <w:t>More generally there is evidence of:</w:t>
      </w:r>
    </w:p>
    <w:p w14:paraId="2EC6A1E7" w14:textId="77777777" w:rsidR="00B82CF3" w:rsidRPr="00F34FC7" w:rsidRDefault="00B82CF3" w:rsidP="00B82CF3">
      <w:pPr>
        <w:pStyle w:val="ListParagraph"/>
        <w:numPr>
          <w:ilvl w:val="0"/>
          <w:numId w:val="11"/>
        </w:numPr>
        <w:rPr>
          <w:rFonts w:cs="Arial"/>
          <w:color w:val="auto"/>
          <w:szCs w:val="24"/>
        </w:rPr>
      </w:pPr>
      <w:r w:rsidRPr="00F34FC7">
        <w:rPr>
          <w:rFonts w:cs="Arial"/>
          <w:color w:val="auto"/>
          <w:szCs w:val="24"/>
        </w:rPr>
        <w:t>Improved tenancy sustainment and reduction in reoffending.</w:t>
      </w:r>
    </w:p>
    <w:p w14:paraId="153DDA76" w14:textId="77777777" w:rsidR="00B82CF3" w:rsidRPr="00F34FC7" w:rsidRDefault="00B82CF3" w:rsidP="00B82CF3">
      <w:pPr>
        <w:pStyle w:val="ListParagraph"/>
        <w:numPr>
          <w:ilvl w:val="0"/>
          <w:numId w:val="11"/>
        </w:numPr>
        <w:rPr>
          <w:rFonts w:cs="Arial"/>
          <w:color w:val="auto"/>
          <w:szCs w:val="24"/>
        </w:rPr>
      </w:pPr>
      <w:r w:rsidRPr="00F34FC7">
        <w:rPr>
          <w:rFonts w:cs="Arial"/>
          <w:color w:val="auto"/>
          <w:szCs w:val="24"/>
        </w:rPr>
        <w:t>Increased partnership working has benefitted the tenants through an enhanced housing allocation partnership and more coordinated support practices.</w:t>
      </w:r>
    </w:p>
    <w:p w14:paraId="00F2958C" w14:textId="77777777" w:rsidR="00B82CF3" w:rsidRPr="00F34FC7" w:rsidRDefault="00B82CF3" w:rsidP="00B82CF3">
      <w:pPr>
        <w:pStyle w:val="ListParagraph"/>
        <w:numPr>
          <w:ilvl w:val="0"/>
          <w:numId w:val="11"/>
        </w:numPr>
        <w:rPr>
          <w:rFonts w:cs="Arial"/>
          <w:color w:val="auto"/>
          <w:szCs w:val="24"/>
        </w:rPr>
      </w:pPr>
      <w:r w:rsidRPr="00F34FC7">
        <w:rPr>
          <w:rFonts w:cs="Arial"/>
          <w:color w:val="auto"/>
          <w:szCs w:val="24"/>
        </w:rPr>
        <w:t xml:space="preserve">The presence of FitHome technology has provided a sense of safety and stability for clients that normal properties/tenancies lack. This has resulted in </w:t>
      </w:r>
      <w:r w:rsidRPr="00F34FC7">
        <w:rPr>
          <w:rFonts w:cs="Arial"/>
          <w:color w:val="auto"/>
          <w:szCs w:val="24"/>
        </w:rPr>
        <w:lastRenderedPageBreak/>
        <w:t xml:space="preserve">life saving interventions, reduced offending, and sustained tenancies for longer. </w:t>
      </w:r>
    </w:p>
    <w:p w14:paraId="755FC392" w14:textId="757C713A" w:rsidR="00B82CF3" w:rsidRPr="00F34FC7" w:rsidRDefault="00B82CF3" w:rsidP="00B82CF3">
      <w:pPr>
        <w:pStyle w:val="ListParagraph"/>
        <w:numPr>
          <w:ilvl w:val="0"/>
          <w:numId w:val="11"/>
        </w:numPr>
        <w:rPr>
          <w:rFonts w:cs="Arial"/>
          <w:b/>
          <w:bCs/>
          <w:color w:val="auto"/>
          <w:szCs w:val="24"/>
        </w:rPr>
      </w:pPr>
      <w:r w:rsidRPr="00F34FC7">
        <w:rPr>
          <w:rFonts w:cs="Arial"/>
          <w:color w:val="auto"/>
          <w:szCs w:val="24"/>
        </w:rPr>
        <w:t>8 of the 10 original clients remained in their homes and have not re-offended.  They are over 2 years in their homes now.  1 of the remaining 2 managed to maintain their tenancy for over 10 months, which was seen as a significant improvement from previous releases.  The remaining client went back to prison after 18 months due to an offence that had been committed 4 years earlier, prior to his allocation of a FitHome. He has advised that his return to prison was the first time he saw prison as a punishment.</w:t>
      </w:r>
      <w:r w:rsidR="00044759" w:rsidRPr="00F34FC7">
        <w:rPr>
          <w:rFonts w:cs="Arial"/>
          <w:color w:val="auto"/>
          <w:szCs w:val="24"/>
        </w:rPr>
        <w:t>”</w:t>
      </w:r>
    </w:p>
    <w:p w14:paraId="4211D820" w14:textId="357FCBF3" w:rsidR="00C950C8" w:rsidRPr="00F34FC7" w:rsidRDefault="00C950C8">
      <w:pPr>
        <w:spacing w:line="240" w:lineRule="auto"/>
        <w:rPr>
          <w:rFonts w:cs="Arial"/>
          <w:b/>
          <w:bCs/>
          <w:color w:val="auto"/>
          <w:szCs w:val="24"/>
        </w:rPr>
      </w:pPr>
      <w:r w:rsidRPr="00F34FC7">
        <w:rPr>
          <w:rFonts w:cs="Arial"/>
          <w:b/>
          <w:bCs/>
          <w:color w:val="auto"/>
          <w:szCs w:val="24"/>
        </w:rPr>
        <w:br w:type="page"/>
      </w:r>
    </w:p>
    <w:p w14:paraId="1AEB4B95" w14:textId="77777777" w:rsidR="00C950C8" w:rsidRPr="00F34FC7" w:rsidRDefault="00C950C8" w:rsidP="00C950C8">
      <w:pPr>
        <w:pStyle w:val="Heading2"/>
        <w:rPr>
          <w:color w:val="auto"/>
        </w:rPr>
      </w:pPr>
      <w:bookmarkStart w:id="18" w:name="_Toc215660217"/>
      <w:bookmarkStart w:id="19" w:name="_Toc216867294"/>
      <w:r w:rsidRPr="00F34FC7">
        <w:rPr>
          <w:color w:val="auto"/>
        </w:rPr>
        <w:lastRenderedPageBreak/>
        <w:t>South Lanarkshire</w:t>
      </w:r>
      <w:bookmarkEnd w:id="18"/>
      <w:bookmarkEnd w:id="19"/>
    </w:p>
    <w:p w14:paraId="4FBF52D2" w14:textId="7F410069" w:rsidR="00C950C8" w:rsidRPr="00F34FC7" w:rsidRDefault="00044759" w:rsidP="00C950C8">
      <w:pPr>
        <w:rPr>
          <w:rFonts w:cs="Arial"/>
          <w:color w:val="auto"/>
          <w:szCs w:val="24"/>
        </w:rPr>
      </w:pPr>
      <w:r w:rsidRPr="00F34FC7">
        <w:rPr>
          <w:rFonts w:cs="Arial"/>
          <w:color w:val="auto"/>
          <w:szCs w:val="24"/>
        </w:rPr>
        <w:t>“</w:t>
      </w:r>
      <w:r w:rsidR="00C950C8" w:rsidRPr="00F34FC7">
        <w:rPr>
          <w:rFonts w:cs="Arial"/>
          <w:color w:val="auto"/>
          <w:szCs w:val="24"/>
        </w:rPr>
        <w:t xml:space="preserve">SHORE work closely with Justice Throughcare colleagues to support individuals released from custody to access suitable housing. This includes the joint monitoring of liberation information by SHORE and JSW to identify and contact all South Lanarkshire residents returning to the community so that a housing service can be offered in the 12 weeks prior to release. This is a partnership funded service between housing, JSW and SLADP. </w:t>
      </w:r>
    </w:p>
    <w:p w14:paraId="79D91BE6" w14:textId="77777777" w:rsidR="00C950C8" w:rsidRPr="00F34FC7" w:rsidRDefault="00C950C8" w:rsidP="00C950C8">
      <w:pPr>
        <w:rPr>
          <w:rFonts w:cs="Arial"/>
          <w:color w:val="auto"/>
          <w:szCs w:val="24"/>
        </w:rPr>
      </w:pPr>
      <w:r w:rsidRPr="00F34FC7">
        <w:rPr>
          <w:rFonts w:cs="Arial"/>
          <w:color w:val="auto"/>
          <w:szCs w:val="24"/>
        </w:rPr>
        <w:t xml:space="preserve">Of the 426 liberation appointments for SHORE cases in 2024/25 there were 277 that were successful (65%) where full housing options advice was provided. These appointments took place 12 weeks prior to liberation to ensure if accommodation was required on release this was discussed and identified where possible.  18 permanent offers of housing were provided on release in 24/25.  SHORE Officers supported 98 individuals with their tenancies whilst in prison.  Of the 98 individuals 84 managed to sustain their tenancy while in prison and were able to return to this on release. </w:t>
      </w:r>
    </w:p>
    <w:p w14:paraId="1910500D" w14:textId="77777777" w:rsidR="00C950C8" w:rsidRPr="00F34FC7" w:rsidRDefault="00C950C8" w:rsidP="00C950C8">
      <w:pPr>
        <w:rPr>
          <w:rFonts w:cs="Arial"/>
          <w:color w:val="auto"/>
          <w:szCs w:val="24"/>
        </w:rPr>
      </w:pPr>
      <w:r w:rsidRPr="00F34FC7">
        <w:rPr>
          <w:rFonts w:cs="Arial"/>
          <w:color w:val="auto"/>
          <w:szCs w:val="24"/>
        </w:rPr>
        <w:t>Good Examples the SHORE Service in 2024-2025 included:</w:t>
      </w:r>
    </w:p>
    <w:p w14:paraId="21DBC230" w14:textId="77777777" w:rsidR="00C950C8" w:rsidRPr="00F34FC7" w:rsidRDefault="00C950C8" w:rsidP="00C950C8">
      <w:pPr>
        <w:rPr>
          <w:rFonts w:cs="Arial"/>
          <w:b/>
          <w:bCs/>
          <w:color w:val="auto"/>
          <w:szCs w:val="24"/>
          <w:u w:val="single"/>
        </w:rPr>
      </w:pPr>
      <w:r w:rsidRPr="00F34FC7">
        <w:rPr>
          <w:rFonts w:cs="Arial"/>
          <w:b/>
          <w:bCs/>
          <w:color w:val="auto"/>
          <w:szCs w:val="24"/>
          <w:u w:val="single"/>
        </w:rPr>
        <w:t>Positive Outcomes and Partnership working</w:t>
      </w:r>
    </w:p>
    <w:p w14:paraId="06B57F83" w14:textId="77777777" w:rsidR="00C950C8" w:rsidRPr="00F34FC7" w:rsidRDefault="00C950C8" w:rsidP="00C950C8">
      <w:pPr>
        <w:rPr>
          <w:rFonts w:cs="Arial"/>
          <w:color w:val="auto"/>
          <w:szCs w:val="24"/>
        </w:rPr>
      </w:pPr>
      <w:r w:rsidRPr="00F34FC7">
        <w:rPr>
          <w:rFonts w:cs="Arial"/>
          <w:color w:val="auto"/>
          <w:szCs w:val="24"/>
        </w:rPr>
        <w:t>In 2024-2025 South Lanarkshire SHORE service had a successful year in terms of volume of appointments made, housing options provision to all and success with permanent offers being made on liberation.</w:t>
      </w:r>
    </w:p>
    <w:p w14:paraId="7BE9706B" w14:textId="77777777" w:rsidR="00C950C8" w:rsidRPr="00F34FC7" w:rsidRDefault="00C950C8" w:rsidP="00C950C8">
      <w:pPr>
        <w:rPr>
          <w:rFonts w:cs="Arial"/>
          <w:color w:val="auto"/>
          <w:szCs w:val="24"/>
        </w:rPr>
      </w:pPr>
      <w:r w:rsidRPr="00F34FC7">
        <w:rPr>
          <w:rFonts w:cs="Arial"/>
          <w:color w:val="auto"/>
          <w:szCs w:val="24"/>
        </w:rPr>
        <w:t xml:space="preserve">SL SHORE Service offered 426 appointments and were successful with 277; positive attendance.  With great partnership working with SW Justice Throughcare Team, SACRO/Connect and also Prison Staff, all supporting and highlighting to prisoners the benefits of attending appointments to discuss housing situation, the SHORE Team were able to assess and progress applications, offering support at an early stage.  </w:t>
      </w:r>
    </w:p>
    <w:p w14:paraId="458AC30A" w14:textId="77777777" w:rsidR="00C950C8" w:rsidRPr="00F34FC7" w:rsidRDefault="00C950C8" w:rsidP="00C950C8">
      <w:pPr>
        <w:rPr>
          <w:rFonts w:cs="Arial"/>
          <w:color w:val="auto"/>
          <w:szCs w:val="24"/>
        </w:rPr>
      </w:pPr>
      <w:r w:rsidRPr="00F34FC7">
        <w:rPr>
          <w:rFonts w:cs="Arial"/>
          <w:color w:val="auto"/>
          <w:szCs w:val="24"/>
        </w:rPr>
        <w:t>To continue with positive appointment attendance in 2025-2026, there is development work progressing to highlight the service further to prisoners via the kiosk service in Addiewell Prison and then looking to extend in other prisons.</w:t>
      </w:r>
    </w:p>
    <w:p w14:paraId="77692E5F" w14:textId="77777777" w:rsidR="00C950C8" w:rsidRPr="00F34FC7" w:rsidRDefault="00C950C8" w:rsidP="00C950C8">
      <w:pPr>
        <w:rPr>
          <w:rFonts w:cs="Arial"/>
          <w:b/>
          <w:bCs/>
          <w:color w:val="auto"/>
          <w:szCs w:val="24"/>
          <w:u w:val="single"/>
        </w:rPr>
      </w:pPr>
      <w:r w:rsidRPr="00F34FC7">
        <w:rPr>
          <w:rFonts w:cs="Arial"/>
          <w:b/>
          <w:bCs/>
          <w:color w:val="auto"/>
          <w:szCs w:val="24"/>
          <w:u w:val="single"/>
        </w:rPr>
        <w:t>SHORE Casework</w:t>
      </w:r>
    </w:p>
    <w:p w14:paraId="1924E741" w14:textId="77777777" w:rsidR="00C950C8" w:rsidRPr="00F34FC7" w:rsidRDefault="00C950C8" w:rsidP="00C950C8">
      <w:pPr>
        <w:rPr>
          <w:rFonts w:cs="Arial"/>
          <w:color w:val="auto"/>
          <w:szCs w:val="24"/>
        </w:rPr>
      </w:pPr>
      <w:r w:rsidRPr="00F34FC7">
        <w:rPr>
          <w:rFonts w:cs="Arial"/>
          <w:color w:val="auto"/>
          <w:szCs w:val="24"/>
        </w:rPr>
        <w:t xml:space="preserve">Of the 277 appointments attended there were 102 (37%) prisoners requiring accommodation on a permanent basis on liberation therefore a HL1 (mini homelessness application) was progressed.  SHORE Housing Officers worked closely with colleagues in the Allocation and Homeless Teams to secure either permanent or temporary accommodation on liberation.  2024-2025 had been another </w:t>
      </w:r>
      <w:r w:rsidRPr="00F34FC7">
        <w:rPr>
          <w:rFonts w:cs="Arial"/>
          <w:color w:val="auto"/>
          <w:szCs w:val="24"/>
        </w:rPr>
        <w:lastRenderedPageBreak/>
        <w:t xml:space="preserve">challenging year in terms managing housing stock and fewer available tenancies.  With the pressures on our housing services for permanent tenancies, there then was added pressure on our temporary accommodation stock.  Individuals leaving prison were kept up to date with the housing situation and advised on the likelihood of only temporary accommodation being available, this included first stop and at times B&amp;B accommodation until more suitable accommodation was available.  </w:t>
      </w:r>
    </w:p>
    <w:p w14:paraId="37C85C17" w14:textId="77777777" w:rsidR="00C950C8" w:rsidRPr="00F34FC7" w:rsidRDefault="00C950C8" w:rsidP="00C950C8">
      <w:pPr>
        <w:rPr>
          <w:rFonts w:cs="Arial"/>
          <w:color w:val="auto"/>
          <w:szCs w:val="24"/>
        </w:rPr>
      </w:pPr>
      <w:r w:rsidRPr="00F34FC7">
        <w:rPr>
          <w:rFonts w:cs="Arial"/>
          <w:color w:val="auto"/>
          <w:szCs w:val="24"/>
        </w:rPr>
        <w:t xml:space="preserve">Careful management of individual cases was required particularly where a prisoner was considered high risk, so considered planning and additional multiagency meetings progressed; appropriate accommodation options found on liberation.  Although we continue to manage a housing crisis situation at present we still managed to achieve positive outcomes in 2024 – 2025 and the excellent relationship we have with our colleagues in Allocations have proved successful, achieving </w:t>
      </w:r>
    </w:p>
    <w:p w14:paraId="1C81B008" w14:textId="77777777" w:rsidR="00C950C8" w:rsidRPr="00F34FC7" w:rsidRDefault="00C950C8" w:rsidP="00C950C8">
      <w:pPr>
        <w:pStyle w:val="ListParagraph"/>
        <w:numPr>
          <w:ilvl w:val="0"/>
          <w:numId w:val="13"/>
        </w:numPr>
        <w:rPr>
          <w:rFonts w:cs="Arial"/>
          <w:color w:val="auto"/>
          <w:szCs w:val="24"/>
        </w:rPr>
      </w:pPr>
      <w:r w:rsidRPr="00F34FC7">
        <w:rPr>
          <w:rFonts w:cs="Arial"/>
          <w:color w:val="auto"/>
          <w:szCs w:val="24"/>
        </w:rPr>
        <w:t xml:space="preserve">12 permanent offers via our Other Category list (agreed procedure within SL for an agreed timeframe for SHORE cases) and </w:t>
      </w:r>
    </w:p>
    <w:p w14:paraId="364AD5EF" w14:textId="77777777" w:rsidR="00C950C8" w:rsidRPr="00F34FC7" w:rsidRDefault="00C950C8" w:rsidP="00C950C8">
      <w:pPr>
        <w:pStyle w:val="ListParagraph"/>
        <w:numPr>
          <w:ilvl w:val="0"/>
          <w:numId w:val="13"/>
        </w:numPr>
        <w:rPr>
          <w:rFonts w:cs="Arial"/>
          <w:color w:val="auto"/>
          <w:szCs w:val="24"/>
        </w:rPr>
      </w:pPr>
      <w:r w:rsidRPr="00F34FC7">
        <w:rPr>
          <w:rFonts w:cs="Arial"/>
          <w:color w:val="auto"/>
          <w:szCs w:val="24"/>
        </w:rPr>
        <w:t>we also supported homelessness applications already in place prior to prison sentence with an additional 6 gaining a permanent offer also, totalling 18 (6% of applications in a short timeframe).  Our target for the year was 16 offers; therefore exceeding our target.</w:t>
      </w:r>
    </w:p>
    <w:p w14:paraId="6FFE000C" w14:textId="77777777" w:rsidR="00C950C8" w:rsidRPr="00F34FC7" w:rsidRDefault="00C950C8" w:rsidP="00C950C8">
      <w:pPr>
        <w:rPr>
          <w:rFonts w:cs="Arial"/>
          <w:b/>
          <w:bCs/>
          <w:color w:val="auto"/>
          <w:szCs w:val="24"/>
          <w:u w:val="single"/>
        </w:rPr>
      </w:pPr>
      <w:r w:rsidRPr="00F34FC7">
        <w:rPr>
          <w:rFonts w:cs="Arial"/>
          <w:b/>
          <w:bCs/>
          <w:color w:val="auto"/>
          <w:szCs w:val="24"/>
          <w:u w:val="single"/>
        </w:rPr>
        <w:t>Tenants in Prison</w:t>
      </w:r>
    </w:p>
    <w:p w14:paraId="7E54BE79" w14:textId="77777777" w:rsidR="00C950C8" w:rsidRPr="00F34FC7" w:rsidRDefault="00C950C8" w:rsidP="00C950C8">
      <w:pPr>
        <w:rPr>
          <w:rFonts w:cs="Arial"/>
          <w:color w:val="auto"/>
          <w:szCs w:val="24"/>
        </w:rPr>
      </w:pPr>
      <w:r w:rsidRPr="00F34FC7">
        <w:rPr>
          <w:rFonts w:cs="Arial"/>
          <w:color w:val="auto"/>
          <w:szCs w:val="24"/>
        </w:rPr>
        <w:t xml:space="preserve">Another area where we had success, was in supporting tenants in prison.  Of the 98 prisoners supported 84 prisoners sustained their tenancy whilst in custody. SHORE Housing Officers assessed and liaised with local teams on behalf of the tenant/prisoner reviewing rent accounts and ensuring tenancy was secure, where required to do so.  Keeping both tenant and local office staff informed of status has avoided abandonment notices or further action, allowing tenancy to still be available on liberation, where appropriate.  </w:t>
      </w:r>
    </w:p>
    <w:p w14:paraId="141C1A60" w14:textId="77777777" w:rsidR="00C950C8" w:rsidRPr="00F34FC7" w:rsidRDefault="00C950C8" w:rsidP="00C950C8">
      <w:pPr>
        <w:rPr>
          <w:rFonts w:cs="Arial"/>
          <w:color w:val="auto"/>
          <w:szCs w:val="24"/>
        </w:rPr>
      </w:pPr>
      <w:r w:rsidRPr="00F34FC7">
        <w:rPr>
          <w:rFonts w:cs="Arial"/>
          <w:color w:val="auto"/>
          <w:szCs w:val="24"/>
        </w:rPr>
        <w:t>Housing Officers had to be mindful of length of sentence and for any housing costs being period into the rent account, arrears balance and 3</w:t>
      </w:r>
      <w:r w:rsidRPr="00F34FC7">
        <w:rPr>
          <w:rFonts w:cs="Arial"/>
          <w:color w:val="auto"/>
          <w:szCs w:val="24"/>
          <w:vertAlign w:val="superscript"/>
        </w:rPr>
        <w:t>rd</w:t>
      </w:r>
      <w:r w:rsidRPr="00F34FC7">
        <w:rPr>
          <w:rFonts w:cs="Arial"/>
          <w:color w:val="auto"/>
          <w:szCs w:val="24"/>
        </w:rPr>
        <w:t xml:space="preserve"> party payments discussed and where required a request for assistance via the sustainment fund. With 86% of prisoners returning to their tenancy this is a success.  Of the 14 that required to terminate their tenancies, reasons given related to fear in the area, many linked with their charges/sentence.  Progression of the homelessness route was assisted here.</w:t>
      </w:r>
    </w:p>
    <w:p w14:paraId="152C9671" w14:textId="77777777" w:rsidR="00C950C8" w:rsidRPr="00F34FC7" w:rsidRDefault="00C950C8" w:rsidP="00C950C8">
      <w:pPr>
        <w:rPr>
          <w:rFonts w:cs="Arial"/>
          <w:b/>
          <w:bCs/>
          <w:color w:val="auto"/>
          <w:szCs w:val="24"/>
          <w:u w:val="single"/>
        </w:rPr>
      </w:pPr>
      <w:r w:rsidRPr="00F34FC7">
        <w:rPr>
          <w:rFonts w:cs="Arial"/>
          <w:b/>
          <w:bCs/>
          <w:color w:val="auto"/>
          <w:szCs w:val="24"/>
          <w:u w:val="single"/>
        </w:rPr>
        <w:t xml:space="preserve">SHORE Survey </w:t>
      </w:r>
    </w:p>
    <w:p w14:paraId="6A941E0D" w14:textId="77777777" w:rsidR="00C950C8" w:rsidRPr="00F34FC7" w:rsidRDefault="00C950C8" w:rsidP="00C950C8">
      <w:pPr>
        <w:rPr>
          <w:rFonts w:cs="Arial"/>
          <w:color w:val="auto"/>
          <w:szCs w:val="24"/>
        </w:rPr>
      </w:pPr>
      <w:r w:rsidRPr="00F34FC7">
        <w:rPr>
          <w:rFonts w:cs="Arial"/>
          <w:color w:val="auto"/>
          <w:szCs w:val="24"/>
        </w:rPr>
        <w:t xml:space="preserve">Another area of success has been shown in the feedback survey carried out in 2024-2025.  Prisoners were unable to access the on-line snap survey direct therefore SHORE Housing Officers completed where prisoner agreed to do so.   </w:t>
      </w:r>
    </w:p>
    <w:tbl>
      <w:tblPr>
        <w:tblStyle w:val="TableGrid"/>
        <w:tblW w:w="0" w:type="auto"/>
        <w:tblLook w:val="04A0" w:firstRow="1" w:lastRow="0" w:firstColumn="1" w:lastColumn="0" w:noHBand="0" w:noVBand="1"/>
      </w:tblPr>
      <w:tblGrid>
        <w:gridCol w:w="2907"/>
        <w:gridCol w:w="1190"/>
        <w:gridCol w:w="1103"/>
        <w:gridCol w:w="1331"/>
        <w:gridCol w:w="1255"/>
        <w:gridCol w:w="1230"/>
      </w:tblGrid>
      <w:tr w:rsidR="00F34FC7" w:rsidRPr="00F34FC7" w14:paraId="667A02E7" w14:textId="77777777" w:rsidTr="00B015A2">
        <w:tc>
          <w:tcPr>
            <w:tcW w:w="2907" w:type="dxa"/>
          </w:tcPr>
          <w:p w14:paraId="10CB1B7B" w14:textId="765054E6" w:rsidR="00C950C8" w:rsidRPr="00F34FC7" w:rsidRDefault="00C950C8" w:rsidP="00B015A2">
            <w:pPr>
              <w:spacing w:before="120" w:after="120"/>
              <w:rPr>
                <w:rFonts w:cs="Arial"/>
                <w:b/>
                <w:bCs/>
                <w:color w:val="auto"/>
                <w:sz w:val="24"/>
                <w:szCs w:val="24"/>
              </w:rPr>
            </w:pPr>
            <w:r w:rsidRPr="00F34FC7">
              <w:rPr>
                <w:rFonts w:cs="Arial"/>
                <w:color w:val="auto"/>
                <w:sz w:val="24"/>
                <w:szCs w:val="24"/>
              </w:rPr>
              <w:lastRenderedPageBreak/>
              <w:t>Main results shown in table below provides confirmation that the SHORE Service is working well and meets the needs of individuals in prison that require Housing Options assistance.</w:t>
            </w:r>
            <w:r w:rsidRPr="00F34FC7">
              <w:rPr>
                <w:color w:val="auto"/>
                <w:sz w:val="24"/>
                <w:szCs w:val="24"/>
              </w:rPr>
              <w:br w:type="page"/>
            </w:r>
          </w:p>
        </w:tc>
        <w:tc>
          <w:tcPr>
            <w:tcW w:w="1190" w:type="dxa"/>
          </w:tcPr>
          <w:p w14:paraId="5AE9FF8B" w14:textId="77777777" w:rsidR="00C950C8" w:rsidRPr="00F34FC7" w:rsidRDefault="00C950C8" w:rsidP="00B015A2">
            <w:pPr>
              <w:spacing w:before="120" w:after="120"/>
              <w:rPr>
                <w:rFonts w:cs="Arial"/>
                <w:b/>
                <w:bCs/>
                <w:color w:val="auto"/>
                <w:sz w:val="24"/>
                <w:szCs w:val="24"/>
              </w:rPr>
            </w:pPr>
            <w:r w:rsidRPr="00F34FC7">
              <w:rPr>
                <w:rFonts w:cs="Arial"/>
                <w:b/>
                <w:bCs/>
                <w:color w:val="auto"/>
                <w:sz w:val="24"/>
                <w:szCs w:val="24"/>
              </w:rPr>
              <w:t>Strongly Agree</w:t>
            </w:r>
          </w:p>
        </w:tc>
        <w:tc>
          <w:tcPr>
            <w:tcW w:w="1103" w:type="dxa"/>
          </w:tcPr>
          <w:p w14:paraId="5DFD6ABC" w14:textId="77777777" w:rsidR="00C950C8" w:rsidRPr="00F34FC7" w:rsidRDefault="00C950C8" w:rsidP="00B015A2">
            <w:pPr>
              <w:spacing w:before="120" w:after="120"/>
              <w:rPr>
                <w:rFonts w:cs="Arial"/>
                <w:b/>
                <w:bCs/>
                <w:color w:val="auto"/>
                <w:sz w:val="24"/>
                <w:szCs w:val="24"/>
              </w:rPr>
            </w:pPr>
            <w:r w:rsidRPr="00F34FC7">
              <w:rPr>
                <w:rFonts w:cs="Arial"/>
                <w:b/>
                <w:bCs/>
                <w:color w:val="auto"/>
                <w:sz w:val="24"/>
                <w:szCs w:val="24"/>
              </w:rPr>
              <w:t>Agree</w:t>
            </w:r>
          </w:p>
        </w:tc>
        <w:tc>
          <w:tcPr>
            <w:tcW w:w="1331" w:type="dxa"/>
          </w:tcPr>
          <w:p w14:paraId="5DF49612" w14:textId="77777777" w:rsidR="00C950C8" w:rsidRPr="00F34FC7" w:rsidRDefault="00C950C8" w:rsidP="00B015A2">
            <w:pPr>
              <w:spacing w:before="120" w:after="120"/>
              <w:rPr>
                <w:rFonts w:cs="Arial"/>
                <w:b/>
                <w:bCs/>
                <w:color w:val="auto"/>
                <w:sz w:val="24"/>
                <w:szCs w:val="24"/>
              </w:rPr>
            </w:pPr>
            <w:r w:rsidRPr="00F34FC7">
              <w:rPr>
                <w:rFonts w:cs="Arial"/>
                <w:b/>
                <w:bCs/>
                <w:color w:val="auto"/>
                <w:sz w:val="24"/>
                <w:szCs w:val="24"/>
              </w:rPr>
              <w:t>Neither Agree / Disagree</w:t>
            </w:r>
          </w:p>
        </w:tc>
        <w:tc>
          <w:tcPr>
            <w:tcW w:w="1255" w:type="dxa"/>
          </w:tcPr>
          <w:p w14:paraId="0B2E2056" w14:textId="77777777" w:rsidR="00C950C8" w:rsidRPr="00F34FC7" w:rsidRDefault="00C950C8" w:rsidP="00B015A2">
            <w:pPr>
              <w:spacing w:before="120" w:after="120"/>
              <w:rPr>
                <w:rFonts w:cs="Arial"/>
                <w:b/>
                <w:bCs/>
                <w:color w:val="auto"/>
                <w:sz w:val="24"/>
                <w:szCs w:val="24"/>
              </w:rPr>
            </w:pPr>
            <w:r w:rsidRPr="00F34FC7">
              <w:rPr>
                <w:rFonts w:cs="Arial"/>
                <w:b/>
                <w:bCs/>
                <w:color w:val="auto"/>
                <w:sz w:val="24"/>
                <w:szCs w:val="24"/>
              </w:rPr>
              <w:t>Disagree</w:t>
            </w:r>
          </w:p>
        </w:tc>
        <w:tc>
          <w:tcPr>
            <w:tcW w:w="1230" w:type="dxa"/>
          </w:tcPr>
          <w:p w14:paraId="039B3706" w14:textId="77777777" w:rsidR="00C950C8" w:rsidRPr="00F34FC7" w:rsidRDefault="00C950C8" w:rsidP="00B015A2">
            <w:pPr>
              <w:spacing w:before="120" w:after="120"/>
              <w:rPr>
                <w:rFonts w:cs="Arial"/>
                <w:b/>
                <w:bCs/>
                <w:color w:val="auto"/>
                <w:sz w:val="24"/>
                <w:szCs w:val="24"/>
              </w:rPr>
            </w:pPr>
            <w:r w:rsidRPr="00F34FC7">
              <w:rPr>
                <w:rFonts w:cs="Arial"/>
                <w:b/>
                <w:bCs/>
                <w:color w:val="auto"/>
                <w:sz w:val="24"/>
                <w:szCs w:val="24"/>
              </w:rPr>
              <w:t>Strongly Disagree</w:t>
            </w:r>
          </w:p>
          <w:p w14:paraId="749A81FF" w14:textId="77777777" w:rsidR="00C950C8" w:rsidRPr="00F34FC7" w:rsidRDefault="00C950C8" w:rsidP="00B015A2">
            <w:pPr>
              <w:spacing w:before="120" w:after="120"/>
              <w:rPr>
                <w:rFonts w:cs="Arial"/>
                <w:b/>
                <w:bCs/>
                <w:color w:val="auto"/>
                <w:sz w:val="24"/>
                <w:szCs w:val="24"/>
              </w:rPr>
            </w:pPr>
          </w:p>
        </w:tc>
      </w:tr>
      <w:tr w:rsidR="00F34FC7" w:rsidRPr="00F34FC7" w14:paraId="7FD13E92" w14:textId="77777777" w:rsidTr="00B015A2">
        <w:tc>
          <w:tcPr>
            <w:tcW w:w="2907" w:type="dxa"/>
          </w:tcPr>
          <w:p w14:paraId="71CE4E14" w14:textId="77777777" w:rsidR="00C950C8" w:rsidRPr="00F34FC7" w:rsidRDefault="00C950C8" w:rsidP="00B015A2">
            <w:pPr>
              <w:spacing w:before="120" w:after="120"/>
              <w:rPr>
                <w:rFonts w:cs="Arial"/>
                <w:b/>
                <w:bCs/>
                <w:color w:val="auto"/>
                <w:sz w:val="24"/>
                <w:szCs w:val="24"/>
              </w:rPr>
            </w:pPr>
            <w:r w:rsidRPr="00F34FC7">
              <w:rPr>
                <w:rFonts w:cs="Arial"/>
                <w:b/>
                <w:bCs/>
                <w:color w:val="auto"/>
                <w:sz w:val="24"/>
                <w:szCs w:val="24"/>
              </w:rPr>
              <w:t>Q. Prisoners are given appropriate advice and assistance with housing solutions</w:t>
            </w:r>
          </w:p>
        </w:tc>
        <w:tc>
          <w:tcPr>
            <w:tcW w:w="1190" w:type="dxa"/>
            <w:shd w:val="clear" w:color="auto" w:fill="E2EFD9" w:themeFill="accent6" w:themeFillTint="33"/>
          </w:tcPr>
          <w:p w14:paraId="12964044" w14:textId="77777777" w:rsidR="00C950C8" w:rsidRPr="00F34FC7" w:rsidRDefault="00C950C8" w:rsidP="00B015A2">
            <w:pPr>
              <w:spacing w:before="120" w:after="120"/>
              <w:jc w:val="center"/>
              <w:rPr>
                <w:rFonts w:cs="Arial"/>
                <w:color w:val="auto"/>
                <w:sz w:val="24"/>
                <w:szCs w:val="24"/>
              </w:rPr>
            </w:pPr>
            <w:r w:rsidRPr="00F34FC7">
              <w:rPr>
                <w:rFonts w:cs="Arial"/>
                <w:color w:val="auto"/>
                <w:sz w:val="24"/>
                <w:szCs w:val="24"/>
              </w:rPr>
              <w:t>52%</w:t>
            </w:r>
          </w:p>
        </w:tc>
        <w:tc>
          <w:tcPr>
            <w:tcW w:w="1103" w:type="dxa"/>
            <w:shd w:val="clear" w:color="auto" w:fill="E2EFD9" w:themeFill="accent6" w:themeFillTint="33"/>
          </w:tcPr>
          <w:p w14:paraId="292C32DE" w14:textId="77777777" w:rsidR="00C950C8" w:rsidRPr="00F34FC7" w:rsidRDefault="00C950C8" w:rsidP="00B015A2">
            <w:pPr>
              <w:spacing w:before="120" w:after="120"/>
              <w:jc w:val="center"/>
              <w:rPr>
                <w:rFonts w:cs="Arial"/>
                <w:color w:val="auto"/>
                <w:sz w:val="24"/>
                <w:szCs w:val="24"/>
              </w:rPr>
            </w:pPr>
            <w:r w:rsidRPr="00F34FC7">
              <w:rPr>
                <w:rFonts w:cs="Arial"/>
                <w:color w:val="auto"/>
                <w:sz w:val="24"/>
                <w:szCs w:val="24"/>
              </w:rPr>
              <w:t>48%</w:t>
            </w:r>
          </w:p>
        </w:tc>
        <w:tc>
          <w:tcPr>
            <w:tcW w:w="1331" w:type="dxa"/>
            <w:shd w:val="clear" w:color="auto" w:fill="FBE4D5" w:themeFill="accent2" w:themeFillTint="33"/>
          </w:tcPr>
          <w:p w14:paraId="1FA8310A" w14:textId="77777777" w:rsidR="00C950C8" w:rsidRPr="00F34FC7" w:rsidRDefault="00C950C8" w:rsidP="00B015A2">
            <w:pPr>
              <w:spacing w:before="120" w:after="120"/>
              <w:jc w:val="center"/>
              <w:rPr>
                <w:rFonts w:cs="Arial"/>
                <w:color w:val="auto"/>
                <w:sz w:val="24"/>
                <w:szCs w:val="24"/>
              </w:rPr>
            </w:pPr>
            <w:r w:rsidRPr="00F34FC7">
              <w:rPr>
                <w:rFonts w:cs="Arial"/>
                <w:color w:val="auto"/>
                <w:sz w:val="24"/>
                <w:szCs w:val="24"/>
              </w:rPr>
              <w:t>-</w:t>
            </w:r>
          </w:p>
        </w:tc>
        <w:tc>
          <w:tcPr>
            <w:tcW w:w="1255" w:type="dxa"/>
            <w:shd w:val="clear" w:color="auto" w:fill="EE0000"/>
          </w:tcPr>
          <w:p w14:paraId="126DFD90" w14:textId="77777777" w:rsidR="00C950C8" w:rsidRPr="00F34FC7" w:rsidRDefault="00C950C8" w:rsidP="00B015A2">
            <w:pPr>
              <w:spacing w:before="120" w:after="120"/>
              <w:jc w:val="center"/>
              <w:rPr>
                <w:rFonts w:cs="Arial"/>
                <w:color w:val="auto"/>
                <w:sz w:val="24"/>
                <w:szCs w:val="24"/>
              </w:rPr>
            </w:pPr>
            <w:r w:rsidRPr="00F34FC7">
              <w:rPr>
                <w:rFonts w:cs="Arial"/>
                <w:color w:val="auto"/>
                <w:sz w:val="24"/>
                <w:szCs w:val="24"/>
              </w:rPr>
              <w:t>-</w:t>
            </w:r>
          </w:p>
        </w:tc>
        <w:tc>
          <w:tcPr>
            <w:tcW w:w="1230" w:type="dxa"/>
            <w:shd w:val="clear" w:color="auto" w:fill="EE0000"/>
          </w:tcPr>
          <w:p w14:paraId="20A5483E" w14:textId="77777777" w:rsidR="00C950C8" w:rsidRPr="00F34FC7" w:rsidRDefault="00C950C8" w:rsidP="00B015A2">
            <w:pPr>
              <w:spacing w:before="120" w:after="120"/>
              <w:jc w:val="center"/>
              <w:rPr>
                <w:rFonts w:cs="Arial"/>
                <w:color w:val="auto"/>
                <w:sz w:val="24"/>
                <w:szCs w:val="24"/>
              </w:rPr>
            </w:pPr>
            <w:r w:rsidRPr="00F34FC7">
              <w:rPr>
                <w:rFonts w:cs="Arial"/>
                <w:color w:val="auto"/>
                <w:sz w:val="24"/>
                <w:szCs w:val="24"/>
              </w:rPr>
              <w:t>-</w:t>
            </w:r>
          </w:p>
        </w:tc>
      </w:tr>
      <w:tr w:rsidR="00F34FC7" w:rsidRPr="00F34FC7" w14:paraId="1DB46000" w14:textId="77777777" w:rsidTr="00B015A2">
        <w:tc>
          <w:tcPr>
            <w:tcW w:w="2907" w:type="dxa"/>
          </w:tcPr>
          <w:p w14:paraId="195A7541" w14:textId="77777777" w:rsidR="00C950C8" w:rsidRPr="00F34FC7" w:rsidRDefault="00C950C8" w:rsidP="00B015A2">
            <w:pPr>
              <w:spacing w:before="120" w:after="120"/>
              <w:rPr>
                <w:rFonts w:cs="Arial"/>
                <w:b/>
                <w:bCs/>
                <w:color w:val="auto"/>
                <w:sz w:val="24"/>
                <w:szCs w:val="24"/>
              </w:rPr>
            </w:pPr>
            <w:r w:rsidRPr="00F34FC7">
              <w:rPr>
                <w:rFonts w:cs="Arial"/>
                <w:b/>
                <w:bCs/>
                <w:color w:val="auto"/>
                <w:sz w:val="24"/>
                <w:szCs w:val="24"/>
              </w:rPr>
              <w:t xml:space="preserve">Q. Prisoners have good communication from SHORE service regarding their housing situation </w:t>
            </w:r>
          </w:p>
        </w:tc>
        <w:tc>
          <w:tcPr>
            <w:tcW w:w="1190" w:type="dxa"/>
            <w:shd w:val="clear" w:color="auto" w:fill="E2EFD9" w:themeFill="accent6" w:themeFillTint="33"/>
          </w:tcPr>
          <w:p w14:paraId="3E510F29" w14:textId="77777777" w:rsidR="00C950C8" w:rsidRPr="00F34FC7" w:rsidRDefault="00C950C8" w:rsidP="00B015A2">
            <w:pPr>
              <w:spacing w:before="120" w:after="120"/>
              <w:jc w:val="center"/>
              <w:rPr>
                <w:rFonts w:cs="Arial"/>
                <w:color w:val="auto"/>
                <w:sz w:val="24"/>
                <w:szCs w:val="24"/>
              </w:rPr>
            </w:pPr>
            <w:r w:rsidRPr="00F34FC7">
              <w:rPr>
                <w:rFonts w:cs="Arial"/>
                <w:color w:val="auto"/>
                <w:sz w:val="24"/>
                <w:szCs w:val="24"/>
              </w:rPr>
              <w:t>56%</w:t>
            </w:r>
          </w:p>
        </w:tc>
        <w:tc>
          <w:tcPr>
            <w:tcW w:w="1103" w:type="dxa"/>
            <w:shd w:val="clear" w:color="auto" w:fill="E2EFD9" w:themeFill="accent6" w:themeFillTint="33"/>
          </w:tcPr>
          <w:p w14:paraId="46BF7BD9" w14:textId="77777777" w:rsidR="00C950C8" w:rsidRPr="00F34FC7" w:rsidRDefault="00C950C8" w:rsidP="00B015A2">
            <w:pPr>
              <w:spacing w:before="120" w:after="120"/>
              <w:jc w:val="center"/>
              <w:rPr>
                <w:rFonts w:cs="Arial"/>
                <w:color w:val="auto"/>
                <w:sz w:val="24"/>
                <w:szCs w:val="24"/>
              </w:rPr>
            </w:pPr>
            <w:r w:rsidRPr="00F34FC7">
              <w:rPr>
                <w:rFonts w:cs="Arial"/>
                <w:color w:val="auto"/>
                <w:sz w:val="24"/>
                <w:szCs w:val="24"/>
              </w:rPr>
              <w:t>42%</w:t>
            </w:r>
          </w:p>
        </w:tc>
        <w:tc>
          <w:tcPr>
            <w:tcW w:w="1331" w:type="dxa"/>
            <w:shd w:val="clear" w:color="auto" w:fill="FBE4D5" w:themeFill="accent2" w:themeFillTint="33"/>
          </w:tcPr>
          <w:p w14:paraId="3AFF1983" w14:textId="77777777" w:rsidR="00C950C8" w:rsidRPr="00F34FC7" w:rsidRDefault="00C950C8" w:rsidP="00B015A2">
            <w:pPr>
              <w:spacing w:before="120" w:after="120"/>
              <w:jc w:val="center"/>
              <w:rPr>
                <w:rFonts w:cs="Arial"/>
                <w:color w:val="auto"/>
                <w:sz w:val="24"/>
                <w:szCs w:val="24"/>
              </w:rPr>
            </w:pPr>
            <w:r w:rsidRPr="00F34FC7">
              <w:rPr>
                <w:rFonts w:cs="Arial"/>
                <w:color w:val="auto"/>
                <w:sz w:val="24"/>
                <w:szCs w:val="24"/>
              </w:rPr>
              <w:t>2%</w:t>
            </w:r>
          </w:p>
        </w:tc>
        <w:tc>
          <w:tcPr>
            <w:tcW w:w="1255" w:type="dxa"/>
            <w:shd w:val="clear" w:color="auto" w:fill="EE0000"/>
          </w:tcPr>
          <w:p w14:paraId="67827CB8" w14:textId="77777777" w:rsidR="00C950C8" w:rsidRPr="00F34FC7" w:rsidRDefault="00C950C8" w:rsidP="00B015A2">
            <w:pPr>
              <w:spacing w:before="120" w:after="120"/>
              <w:jc w:val="center"/>
              <w:rPr>
                <w:rFonts w:cs="Arial"/>
                <w:color w:val="auto"/>
                <w:sz w:val="24"/>
                <w:szCs w:val="24"/>
              </w:rPr>
            </w:pPr>
            <w:r w:rsidRPr="00F34FC7">
              <w:rPr>
                <w:rFonts w:cs="Arial"/>
                <w:color w:val="auto"/>
                <w:sz w:val="24"/>
                <w:szCs w:val="24"/>
              </w:rPr>
              <w:t>-</w:t>
            </w:r>
          </w:p>
        </w:tc>
        <w:tc>
          <w:tcPr>
            <w:tcW w:w="1230" w:type="dxa"/>
            <w:shd w:val="clear" w:color="auto" w:fill="EE0000"/>
          </w:tcPr>
          <w:p w14:paraId="13F79FA6" w14:textId="77777777" w:rsidR="00C950C8" w:rsidRPr="00F34FC7" w:rsidRDefault="00C950C8" w:rsidP="00B015A2">
            <w:pPr>
              <w:spacing w:before="120" w:after="120"/>
              <w:jc w:val="center"/>
              <w:rPr>
                <w:rFonts w:cs="Arial"/>
                <w:color w:val="auto"/>
                <w:sz w:val="24"/>
                <w:szCs w:val="24"/>
              </w:rPr>
            </w:pPr>
            <w:r w:rsidRPr="00F34FC7">
              <w:rPr>
                <w:rFonts w:cs="Arial"/>
                <w:color w:val="auto"/>
                <w:sz w:val="24"/>
                <w:szCs w:val="24"/>
              </w:rPr>
              <w:t>-</w:t>
            </w:r>
          </w:p>
        </w:tc>
      </w:tr>
      <w:tr w:rsidR="00F34FC7" w:rsidRPr="00F34FC7" w14:paraId="7057698E" w14:textId="77777777" w:rsidTr="00B015A2">
        <w:tc>
          <w:tcPr>
            <w:tcW w:w="2907" w:type="dxa"/>
          </w:tcPr>
          <w:p w14:paraId="2BD3986C" w14:textId="77777777" w:rsidR="00C950C8" w:rsidRPr="00F34FC7" w:rsidRDefault="00C950C8" w:rsidP="00B015A2">
            <w:pPr>
              <w:spacing w:before="120" w:after="120"/>
              <w:rPr>
                <w:rFonts w:cs="Arial"/>
                <w:b/>
                <w:bCs/>
                <w:color w:val="auto"/>
                <w:sz w:val="24"/>
                <w:szCs w:val="24"/>
              </w:rPr>
            </w:pPr>
            <w:r w:rsidRPr="00F34FC7">
              <w:rPr>
                <w:rFonts w:cs="Arial"/>
                <w:b/>
                <w:bCs/>
                <w:color w:val="auto"/>
                <w:sz w:val="24"/>
                <w:szCs w:val="24"/>
              </w:rPr>
              <w:t>Q. Prisoners had an identified housing solution prior to liberation date</w:t>
            </w:r>
          </w:p>
        </w:tc>
        <w:tc>
          <w:tcPr>
            <w:tcW w:w="1190" w:type="dxa"/>
            <w:shd w:val="clear" w:color="auto" w:fill="E2EFD9" w:themeFill="accent6" w:themeFillTint="33"/>
          </w:tcPr>
          <w:p w14:paraId="6F8B3874" w14:textId="77777777" w:rsidR="00C950C8" w:rsidRPr="00F34FC7" w:rsidRDefault="00C950C8" w:rsidP="00B015A2">
            <w:pPr>
              <w:spacing w:before="120" w:after="120"/>
              <w:jc w:val="center"/>
              <w:rPr>
                <w:rFonts w:cs="Arial"/>
                <w:color w:val="auto"/>
                <w:sz w:val="24"/>
                <w:szCs w:val="24"/>
              </w:rPr>
            </w:pPr>
            <w:r w:rsidRPr="00F34FC7">
              <w:rPr>
                <w:rFonts w:cs="Arial"/>
                <w:color w:val="auto"/>
                <w:sz w:val="24"/>
                <w:szCs w:val="24"/>
              </w:rPr>
              <w:t>47%</w:t>
            </w:r>
          </w:p>
        </w:tc>
        <w:tc>
          <w:tcPr>
            <w:tcW w:w="1103" w:type="dxa"/>
            <w:shd w:val="clear" w:color="auto" w:fill="E2EFD9" w:themeFill="accent6" w:themeFillTint="33"/>
          </w:tcPr>
          <w:p w14:paraId="4B01B672" w14:textId="77777777" w:rsidR="00C950C8" w:rsidRPr="00F34FC7" w:rsidRDefault="00C950C8" w:rsidP="00B015A2">
            <w:pPr>
              <w:spacing w:before="120" w:after="120"/>
              <w:jc w:val="center"/>
              <w:rPr>
                <w:rFonts w:cs="Arial"/>
                <w:color w:val="auto"/>
                <w:sz w:val="24"/>
                <w:szCs w:val="24"/>
              </w:rPr>
            </w:pPr>
            <w:r w:rsidRPr="00F34FC7">
              <w:rPr>
                <w:rFonts w:cs="Arial"/>
                <w:color w:val="auto"/>
                <w:sz w:val="24"/>
                <w:szCs w:val="24"/>
              </w:rPr>
              <w:t>40%</w:t>
            </w:r>
          </w:p>
        </w:tc>
        <w:tc>
          <w:tcPr>
            <w:tcW w:w="1331" w:type="dxa"/>
            <w:shd w:val="clear" w:color="auto" w:fill="FBE4D5" w:themeFill="accent2" w:themeFillTint="33"/>
          </w:tcPr>
          <w:p w14:paraId="1BC11A71" w14:textId="77777777" w:rsidR="00C950C8" w:rsidRPr="00F34FC7" w:rsidRDefault="00C950C8" w:rsidP="00B015A2">
            <w:pPr>
              <w:spacing w:before="120" w:after="120"/>
              <w:jc w:val="center"/>
              <w:rPr>
                <w:rFonts w:cs="Arial"/>
                <w:color w:val="auto"/>
                <w:sz w:val="24"/>
                <w:szCs w:val="24"/>
              </w:rPr>
            </w:pPr>
            <w:r w:rsidRPr="00F34FC7">
              <w:rPr>
                <w:rFonts w:cs="Arial"/>
                <w:color w:val="auto"/>
                <w:sz w:val="24"/>
                <w:szCs w:val="24"/>
              </w:rPr>
              <w:t>8%</w:t>
            </w:r>
          </w:p>
        </w:tc>
        <w:tc>
          <w:tcPr>
            <w:tcW w:w="1255" w:type="dxa"/>
            <w:shd w:val="clear" w:color="auto" w:fill="EE0000"/>
          </w:tcPr>
          <w:p w14:paraId="5A203186" w14:textId="77777777" w:rsidR="00C950C8" w:rsidRPr="00F34FC7" w:rsidRDefault="00C950C8" w:rsidP="00B015A2">
            <w:pPr>
              <w:spacing w:before="120" w:after="120"/>
              <w:jc w:val="center"/>
              <w:rPr>
                <w:rFonts w:cs="Arial"/>
                <w:color w:val="auto"/>
                <w:sz w:val="24"/>
                <w:szCs w:val="24"/>
              </w:rPr>
            </w:pPr>
            <w:r w:rsidRPr="00F34FC7">
              <w:rPr>
                <w:rFonts w:cs="Arial"/>
                <w:color w:val="auto"/>
                <w:sz w:val="24"/>
                <w:szCs w:val="24"/>
              </w:rPr>
              <w:t>4%</w:t>
            </w:r>
          </w:p>
        </w:tc>
        <w:tc>
          <w:tcPr>
            <w:tcW w:w="1230" w:type="dxa"/>
            <w:shd w:val="clear" w:color="auto" w:fill="EE0000"/>
          </w:tcPr>
          <w:p w14:paraId="2018BEAB" w14:textId="77777777" w:rsidR="00C950C8" w:rsidRPr="00F34FC7" w:rsidRDefault="00C950C8" w:rsidP="00B015A2">
            <w:pPr>
              <w:spacing w:before="120" w:after="120"/>
              <w:jc w:val="center"/>
              <w:rPr>
                <w:rFonts w:cs="Arial"/>
                <w:color w:val="auto"/>
                <w:sz w:val="24"/>
                <w:szCs w:val="24"/>
              </w:rPr>
            </w:pPr>
            <w:r w:rsidRPr="00F34FC7">
              <w:rPr>
                <w:rFonts w:cs="Arial"/>
                <w:color w:val="auto"/>
                <w:sz w:val="24"/>
                <w:szCs w:val="24"/>
              </w:rPr>
              <w:t>2%</w:t>
            </w:r>
          </w:p>
        </w:tc>
      </w:tr>
      <w:tr w:rsidR="00F34FC7" w:rsidRPr="00F34FC7" w14:paraId="0FB1E17D" w14:textId="77777777" w:rsidTr="00B015A2">
        <w:tc>
          <w:tcPr>
            <w:tcW w:w="2907" w:type="dxa"/>
          </w:tcPr>
          <w:p w14:paraId="647958B5" w14:textId="77777777" w:rsidR="00C950C8" w:rsidRPr="00F34FC7" w:rsidRDefault="00C950C8" w:rsidP="00B015A2">
            <w:pPr>
              <w:spacing w:before="120" w:after="120"/>
              <w:rPr>
                <w:rFonts w:cs="Arial"/>
                <w:b/>
                <w:bCs/>
                <w:color w:val="auto"/>
                <w:sz w:val="24"/>
                <w:szCs w:val="24"/>
              </w:rPr>
            </w:pPr>
            <w:r w:rsidRPr="00F34FC7">
              <w:rPr>
                <w:rFonts w:cs="Arial"/>
                <w:b/>
                <w:bCs/>
                <w:color w:val="auto"/>
                <w:sz w:val="24"/>
                <w:szCs w:val="24"/>
              </w:rPr>
              <w:t>Q. Tenants in prison were supported to maintain their tenancy.</w:t>
            </w:r>
          </w:p>
        </w:tc>
        <w:tc>
          <w:tcPr>
            <w:tcW w:w="1190" w:type="dxa"/>
            <w:shd w:val="clear" w:color="auto" w:fill="E2EFD9" w:themeFill="accent6" w:themeFillTint="33"/>
          </w:tcPr>
          <w:p w14:paraId="1E4CF5CB" w14:textId="77777777" w:rsidR="00C950C8" w:rsidRPr="00F34FC7" w:rsidRDefault="00C950C8" w:rsidP="00B015A2">
            <w:pPr>
              <w:spacing w:before="120" w:after="120"/>
              <w:jc w:val="center"/>
              <w:rPr>
                <w:rFonts w:cs="Arial"/>
                <w:color w:val="auto"/>
                <w:sz w:val="24"/>
                <w:szCs w:val="24"/>
              </w:rPr>
            </w:pPr>
            <w:r w:rsidRPr="00F34FC7">
              <w:rPr>
                <w:rFonts w:cs="Arial"/>
                <w:color w:val="auto"/>
                <w:sz w:val="24"/>
                <w:szCs w:val="24"/>
              </w:rPr>
              <w:t>59%</w:t>
            </w:r>
          </w:p>
        </w:tc>
        <w:tc>
          <w:tcPr>
            <w:tcW w:w="1103" w:type="dxa"/>
            <w:shd w:val="clear" w:color="auto" w:fill="E2EFD9" w:themeFill="accent6" w:themeFillTint="33"/>
          </w:tcPr>
          <w:p w14:paraId="097E1EA7" w14:textId="77777777" w:rsidR="00C950C8" w:rsidRPr="00F34FC7" w:rsidRDefault="00C950C8" w:rsidP="00B015A2">
            <w:pPr>
              <w:spacing w:before="120" w:after="120"/>
              <w:jc w:val="center"/>
              <w:rPr>
                <w:rFonts w:cs="Arial"/>
                <w:color w:val="auto"/>
                <w:sz w:val="24"/>
                <w:szCs w:val="24"/>
              </w:rPr>
            </w:pPr>
            <w:r w:rsidRPr="00F34FC7">
              <w:rPr>
                <w:rFonts w:cs="Arial"/>
                <w:color w:val="auto"/>
                <w:sz w:val="24"/>
                <w:szCs w:val="24"/>
              </w:rPr>
              <w:t>31%</w:t>
            </w:r>
          </w:p>
        </w:tc>
        <w:tc>
          <w:tcPr>
            <w:tcW w:w="1331" w:type="dxa"/>
            <w:shd w:val="clear" w:color="auto" w:fill="FBE4D5" w:themeFill="accent2" w:themeFillTint="33"/>
          </w:tcPr>
          <w:p w14:paraId="466A9F18" w14:textId="77777777" w:rsidR="00C950C8" w:rsidRPr="00F34FC7" w:rsidRDefault="00C950C8" w:rsidP="00B015A2">
            <w:pPr>
              <w:spacing w:before="120" w:after="120"/>
              <w:jc w:val="center"/>
              <w:rPr>
                <w:rFonts w:cs="Arial"/>
                <w:color w:val="auto"/>
                <w:sz w:val="24"/>
                <w:szCs w:val="24"/>
              </w:rPr>
            </w:pPr>
            <w:r w:rsidRPr="00F34FC7">
              <w:rPr>
                <w:rFonts w:cs="Arial"/>
                <w:color w:val="auto"/>
                <w:sz w:val="24"/>
                <w:szCs w:val="24"/>
              </w:rPr>
              <w:t>8%</w:t>
            </w:r>
          </w:p>
        </w:tc>
        <w:tc>
          <w:tcPr>
            <w:tcW w:w="1255" w:type="dxa"/>
            <w:shd w:val="clear" w:color="auto" w:fill="EE0000"/>
          </w:tcPr>
          <w:p w14:paraId="03663EEE" w14:textId="77777777" w:rsidR="00C950C8" w:rsidRPr="00F34FC7" w:rsidRDefault="00C950C8" w:rsidP="00B015A2">
            <w:pPr>
              <w:spacing w:before="120" w:after="120"/>
              <w:jc w:val="center"/>
              <w:rPr>
                <w:rFonts w:cs="Arial"/>
                <w:color w:val="auto"/>
                <w:sz w:val="24"/>
                <w:szCs w:val="24"/>
              </w:rPr>
            </w:pPr>
            <w:r w:rsidRPr="00F34FC7">
              <w:rPr>
                <w:rFonts w:cs="Arial"/>
                <w:color w:val="auto"/>
                <w:sz w:val="24"/>
                <w:szCs w:val="24"/>
              </w:rPr>
              <w:t>3%</w:t>
            </w:r>
          </w:p>
        </w:tc>
        <w:tc>
          <w:tcPr>
            <w:tcW w:w="1230" w:type="dxa"/>
            <w:shd w:val="clear" w:color="auto" w:fill="EE0000"/>
          </w:tcPr>
          <w:p w14:paraId="0488D076" w14:textId="77777777" w:rsidR="00C950C8" w:rsidRPr="00F34FC7" w:rsidRDefault="00C950C8" w:rsidP="00B015A2">
            <w:pPr>
              <w:spacing w:before="120" w:after="120"/>
              <w:jc w:val="center"/>
              <w:rPr>
                <w:rFonts w:cs="Arial"/>
                <w:color w:val="auto"/>
                <w:sz w:val="24"/>
                <w:szCs w:val="24"/>
              </w:rPr>
            </w:pPr>
            <w:r w:rsidRPr="00F34FC7">
              <w:rPr>
                <w:rFonts w:cs="Arial"/>
                <w:color w:val="auto"/>
                <w:sz w:val="24"/>
                <w:szCs w:val="24"/>
              </w:rPr>
              <w:t>-</w:t>
            </w:r>
          </w:p>
        </w:tc>
      </w:tr>
      <w:tr w:rsidR="00C950C8" w:rsidRPr="00F34FC7" w14:paraId="588E1ACC" w14:textId="77777777" w:rsidTr="00B015A2">
        <w:tc>
          <w:tcPr>
            <w:tcW w:w="2907" w:type="dxa"/>
          </w:tcPr>
          <w:p w14:paraId="362428BD" w14:textId="77777777" w:rsidR="00C950C8" w:rsidRPr="00F34FC7" w:rsidRDefault="00C950C8" w:rsidP="00B015A2">
            <w:pPr>
              <w:spacing w:before="120" w:after="120"/>
              <w:rPr>
                <w:rFonts w:cs="Arial"/>
                <w:b/>
                <w:bCs/>
                <w:color w:val="auto"/>
                <w:sz w:val="24"/>
                <w:szCs w:val="24"/>
              </w:rPr>
            </w:pPr>
            <w:r w:rsidRPr="00F34FC7">
              <w:rPr>
                <w:rFonts w:cs="Arial"/>
                <w:b/>
                <w:bCs/>
                <w:color w:val="auto"/>
                <w:sz w:val="24"/>
                <w:szCs w:val="24"/>
              </w:rPr>
              <w:t>Q. Prisoners would encourage others to use engage with the SHORE Service where required</w:t>
            </w:r>
          </w:p>
        </w:tc>
        <w:tc>
          <w:tcPr>
            <w:tcW w:w="1190" w:type="dxa"/>
            <w:shd w:val="clear" w:color="auto" w:fill="E2EFD9" w:themeFill="accent6" w:themeFillTint="33"/>
          </w:tcPr>
          <w:p w14:paraId="243BBA92" w14:textId="77777777" w:rsidR="00C950C8" w:rsidRPr="00F34FC7" w:rsidRDefault="00C950C8" w:rsidP="00B015A2">
            <w:pPr>
              <w:spacing w:before="120" w:after="120"/>
              <w:jc w:val="center"/>
              <w:rPr>
                <w:rFonts w:cs="Arial"/>
                <w:color w:val="auto"/>
                <w:sz w:val="24"/>
                <w:szCs w:val="24"/>
              </w:rPr>
            </w:pPr>
            <w:r w:rsidRPr="00F34FC7">
              <w:rPr>
                <w:rFonts w:cs="Arial"/>
                <w:color w:val="auto"/>
                <w:sz w:val="24"/>
                <w:szCs w:val="24"/>
              </w:rPr>
              <w:t>55%</w:t>
            </w:r>
          </w:p>
        </w:tc>
        <w:tc>
          <w:tcPr>
            <w:tcW w:w="1103" w:type="dxa"/>
            <w:shd w:val="clear" w:color="auto" w:fill="E2EFD9" w:themeFill="accent6" w:themeFillTint="33"/>
          </w:tcPr>
          <w:p w14:paraId="227139B3" w14:textId="77777777" w:rsidR="00C950C8" w:rsidRPr="00F34FC7" w:rsidRDefault="00C950C8" w:rsidP="00B015A2">
            <w:pPr>
              <w:spacing w:before="120" w:after="120"/>
              <w:jc w:val="center"/>
              <w:rPr>
                <w:rFonts w:cs="Arial"/>
                <w:color w:val="auto"/>
                <w:sz w:val="24"/>
                <w:szCs w:val="24"/>
              </w:rPr>
            </w:pPr>
            <w:r w:rsidRPr="00F34FC7">
              <w:rPr>
                <w:rFonts w:cs="Arial"/>
                <w:color w:val="auto"/>
                <w:sz w:val="24"/>
                <w:szCs w:val="24"/>
              </w:rPr>
              <w:t>44%</w:t>
            </w:r>
          </w:p>
        </w:tc>
        <w:tc>
          <w:tcPr>
            <w:tcW w:w="1331" w:type="dxa"/>
            <w:shd w:val="clear" w:color="auto" w:fill="FBE4D5" w:themeFill="accent2" w:themeFillTint="33"/>
          </w:tcPr>
          <w:p w14:paraId="6CBF4684" w14:textId="77777777" w:rsidR="00C950C8" w:rsidRPr="00F34FC7" w:rsidRDefault="00C950C8" w:rsidP="00B015A2">
            <w:pPr>
              <w:spacing w:before="120" w:after="120"/>
              <w:jc w:val="center"/>
              <w:rPr>
                <w:rFonts w:cs="Arial"/>
                <w:color w:val="auto"/>
                <w:sz w:val="24"/>
                <w:szCs w:val="24"/>
              </w:rPr>
            </w:pPr>
            <w:r w:rsidRPr="00F34FC7">
              <w:rPr>
                <w:rFonts w:cs="Arial"/>
                <w:color w:val="auto"/>
                <w:sz w:val="24"/>
                <w:szCs w:val="24"/>
              </w:rPr>
              <w:t>2%</w:t>
            </w:r>
          </w:p>
        </w:tc>
        <w:tc>
          <w:tcPr>
            <w:tcW w:w="1255" w:type="dxa"/>
            <w:shd w:val="clear" w:color="auto" w:fill="EE0000"/>
          </w:tcPr>
          <w:p w14:paraId="01012287" w14:textId="77777777" w:rsidR="00C950C8" w:rsidRPr="00F34FC7" w:rsidRDefault="00C950C8" w:rsidP="00B015A2">
            <w:pPr>
              <w:spacing w:before="120" w:after="120"/>
              <w:jc w:val="center"/>
              <w:rPr>
                <w:rFonts w:cs="Arial"/>
                <w:color w:val="auto"/>
                <w:sz w:val="24"/>
                <w:szCs w:val="24"/>
              </w:rPr>
            </w:pPr>
            <w:r w:rsidRPr="00F34FC7">
              <w:rPr>
                <w:rFonts w:cs="Arial"/>
                <w:color w:val="auto"/>
                <w:sz w:val="24"/>
                <w:szCs w:val="24"/>
              </w:rPr>
              <w:t>-</w:t>
            </w:r>
          </w:p>
        </w:tc>
        <w:tc>
          <w:tcPr>
            <w:tcW w:w="1230" w:type="dxa"/>
            <w:shd w:val="clear" w:color="auto" w:fill="EE0000"/>
          </w:tcPr>
          <w:p w14:paraId="2396502A" w14:textId="77777777" w:rsidR="00C950C8" w:rsidRPr="00F34FC7" w:rsidRDefault="00C950C8" w:rsidP="00B015A2">
            <w:pPr>
              <w:spacing w:before="120" w:after="120"/>
              <w:jc w:val="center"/>
              <w:rPr>
                <w:rFonts w:cs="Arial"/>
                <w:color w:val="auto"/>
                <w:sz w:val="24"/>
                <w:szCs w:val="24"/>
              </w:rPr>
            </w:pPr>
            <w:r w:rsidRPr="00F34FC7">
              <w:rPr>
                <w:rFonts w:cs="Arial"/>
                <w:color w:val="auto"/>
                <w:sz w:val="24"/>
                <w:szCs w:val="24"/>
              </w:rPr>
              <w:t>-</w:t>
            </w:r>
          </w:p>
        </w:tc>
      </w:tr>
    </w:tbl>
    <w:p w14:paraId="5EA6EAA6" w14:textId="77777777" w:rsidR="00C950C8" w:rsidRPr="00F34FC7" w:rsidRDefault="00C950C8" w:rsidP="00C950C8">
      <w:pPr>
        <w:rPr>
          <w:rFonts w:cs="Arial"/>
          <w:color w:val="auto"/>
          <w:szCs w:val="24"/>
        </w:rPr>
      </w:pPr>
    </w:p>
    <w:p w14:paraId="452D2523" w14:textId="77777777" w:rsidR="00D10F61" w:rsidRDefault="00D10F61">
      <w:pPr>
        <w:spacing w:line="240" w:lineRule="auto"/>
        <w:rPr>
          <w:rFonts w:cs="Arial"/>
          <w:color w:val="auto"/>
          <w:szCs w:val="24"/>
        </w:rPr>
      </w:pPr>
      <w:r>
        <w:rPr>
          <w:rFonts w:cs="Arial"/>
          <w:color w:val="auto"/>
          <w:szCs w:val="24"/>
        </w:rPr>
        <w:br w:type="page"/>
      </w:r>
    </w:p>
    <w:p w14:paraId="4484BF11" w14:textId="215B432F" w:rsidR="00C950C8" w:rsidRPr="00F34FC7" w:rsidRDefault="00C950C8" w:rsidP="00C950C8">
      <w:pPr>
        <w:rPr>
          <w:rFonts w:cs="Arial"/>
          <w:color w:val="auto"/>
          <w:szCs w:val="24"/>
        </w:rPr>
      </w:pPr>
      <w:r w:rsidRPr="00F34FC7">
        <w:rPr>
          <w:rFonts w:cs="Arial"/>
          <w:color w:val="auto"/>
          <w:szCs w:val="24"/>
        </w:rPr>
        <w:lastRenderedPageBreak/>
        <w:t>Another question on the survey was in relation to the SHORE Service in place in South Lanarkshire and what individuals thought or gained.</w:t>
      </w:r>
    </w:p>
    <w:tbl>
      <w:tblPr>
        <w:tblStyle w:val="TableGrid"/>
        <w:tblW w:w="0" w:type="auto"/>
        <w:tblLook w:val="04A0" w:firstRow="1" w:lastRow="0" w:firstColumn="1" w:lastColumn="0" w:noHBand="0" w:noVBand="1"/>
      </w:tblPr>
      <w:tblGrid>
        <w:gridCol w:w="1981"/>
        <w:gridCol w:w="1945"/>
        <w:gridCol w:w="2230"/>
        <w:gridCol w:w="2860"/>
      </w:tblGrid>
      <w:tr w:rsidR="00F34FC7" w:rsidRPr="00F34FC7" w14:paraId="2EE1083B" w14:textId="77777777" w:rsidTr="00B015A2">
        <w:tc>
          <w:tcPr>
            <w:tcW w:w="9776" w:type="dxa"/>
            <w:gridSpan w:val="4"/>
          </w:tcPr>
          <w:p w14:paraId="0648B8AA" w14:textId="0661B5E2" w:rsidR="00C950C8" w:rsidRPr="00BE7CEC" w:rsidRDefault="00C950C8" w:rsidP="00BE7CEC">
            <w:pPr>
              <w:pStyle w:val="Header1"/>
              <w:numPr>
                <w:ilvl w:val="0"/>
                <w:numId w:val="0"/>
              </w:numPr>
              <w:spacing w:before="120" w:after="120"/>
              <w:ind w:left="22"/>
              <w:rPr>
                <w:rFonts w:ascii="Roboto" w:hAnsi="Roboto"/>
                <w:sz w:val="24"/>
                <w:szCs w:val="24"/>
              </w:rPr>
            </w:pPr>
            <w:r w:rsidRPr="00BE7CEC">
              <w:rPr>
                <w:rFonts w:ascii="Roboto" w:hAnsi="Roboto"/>
                <w:sz w:val="24"/>
                <w:szCs w:val="24"/>
              </w:rPr>
              <w:t>Comments provided by the prisoners</w:t>
            </w:r>
          </w:p>
        </w:tc>
      </w:tr>
      <w:tr w:rsidR="00F34FC7" w:rsidRPr="00F34FC7" w14:paraId="1E4851D0" w14:textId="77777777" w:rsidTr="00B015A2">
        <w:tc>
          <w:tcPr>
            <w:tcW w:w="2122" w:type="dxa"/>
          </w:tcPr>
          <w:p w14:paraId="0A059B4D" w14:textId="77777777" w:rsidR="00C950C8" w:rsidRPr="00F34FC7" w:rsidRDefault="00C950C8" w:rsidP="00B015A2">
            <w:pPr>
              <w:spacing w:before="120" w:after="120"/>
              <w:rPr>
                <w:rFonts w:cs="Arial"/>
                <w:color w:val="auto"/>
                <w:sz w:val="24"/>
                <w:szCs w:val="24"/>
              </w:rPr>
            </w:pPr>
            <w:r w:rsidRPr="00F34FC7">
              <w:rPr>
                <w:rFonts w:cs="Arial"/>
                <w:color w:val="auto"/>
                <w:sz w:val="24"/>
                <w:szCs w:val="24"/>
              </w:rPr>
              <w:t>Update regarding tenancy</w:t>
            </w:r>
          </w:p>
        </w:tc>
        <w:tc>
          <w:tcPr>
            <w:tcW w:w="2126" w:type="dxa"/>
          </w:tcPr>
          <w:p w14:paraId="1423809D" w14:textId="77777777" w:rsidR="00C950C8" w:rsidRPr="00F34FC7" w:rsidRDefault="00C950C8" w:rsidP="00B015A2">
            <w:pPr>
              <w:spacing w:before="120" w:after="120"/>
              <w:rPr>
                <w:rFonts w:cs="Arial"/>
                <w:color w:val="auto"/>
                <w:sz w:val="24"/>
                <w:szCs w:val="24"/>
              </w:rPr>
            </w:pPr>
            <w:r w:rsidRPr="00F34FC7">
              <w:rPr>
                <w:rFonts w:cs="Arial"/>
                <w:color w:val="auto"/>
                <w:sz w:val="24"/>
                <w:szCs w:val="24"/>
              </w:rPr>
              <w:t>Finding out how to sort out my arrears</w:t>
            </w:r>
          </w:p>
        </w:tc>
        <w:tc>
          <w:tcPr>
            <w:tcW w:w="2410" w:type="dxa"/>
          </w:tcPr>
          <w:p w14:paraId="3109BDE2" w14:textId="77777777" w:rsidR="00C950C8" w:rsidRPr="00F34FC7" w:rsidRDefault="00C950C8" w:rsidP="00B015A2">
            <w:pPr>
              <w:spacing w:before="120" w:after="120"/>
              <w:rPr>
                <w:rFonts w:cs="Arial"/>
                <w:color w:val="auto"/>
                <w:sz w:val="24"/>
                <w:szCs w:val="24"/>
              </w:rPr>
            </w:pPr>
            <w:r w:rsidRPr="00F34FC7">
              <w:rPr>
                <w:rFonts w:cs="Arial"/>
                <w:color w:val="auto"/>
                <w:sz w:val="24"/>
                <w:szCs w:val="24"/>
              </w:rPr>
              <w:t>The transparency of the process so I’m not in the dark and know my options</w:t>
            </w:r>
          </w:p>
        </w:tc>
        <w:tc>
          <w:tcPr>
            <w:tcW w:w="3118" w:type="dxa"/>
          </w:tcPr>
          <w:p w14:paraId="5DC65F71" w14:textId="77777777" w:rsidR="00C950C8" w:rsidRPr="00F34FC7" w:rsidRDefault="00C950C8" w:rsidP="00B015A2">
            <w:pPr>
              <w:spacing w:before="120" w:after="120"/>
              <w:rPr>
                <w:rFonts w:cs="Arial"/>
                <w:color w:val="auto"/>
                <w:sz w:val="24"/>
                <w:szCs w:val="24"/>
              </w:rPr>
            </w:pPr>
            <w:r w:rsidRPr="00F34FC7">
              <w:rPr>
                <w:rFonts w:cs="Arial"/>
                <w:color w:val="auto"/>
                <w:sz w:val="24"/>
                <w:szCs w:val="24"/>
              </w:rPr>
              <w:t>To know that I am on the way to getting housing when I leave</w:t>
            </w:r>
          </w:p>
        </w:tc>
      </w:tr>
      <w:tr w:rsidR="00F34FC7" w:rsidRPr="00F34FC7" w14:paraId="4E8C4CB1" w14:textId="77777777" w:rsidTr="00B015A2">
        <w:tc>
          <w:tcPr>
            <w:tcW w:w="2122" w:type="dxa"/>
          </w:tcPr>
          <w:p w14:paraId="57775148" w14:textId="77777777" w:rsidR="00C950C8" w:rsidRPr="00F34FC7" w:rsidRDefault="00C950C8" w:rsidP="00B015A2">
            <w:pPr>
              <w:spacing w:before="120" w:after="120"/>
              <w:rPr>
                <w:rFonts w:cs="Arial"/>
                <w:color w:val="auto"/>
                <w:sz w:val="24"/>
                <w:szCs w:val="24"/>
              </w:rPr>
            </w:pPr>
            <w:r w:rsidRPr="00F34FC7">
              <w:rPr>
                <w:rFonts w:cs="Arial"/>
                <w:color w:val="auto"/>
                <w:sz w:val="24"/>
                <w:szCs w:val="24"/>
              </w:rPr>
              <w:t>Was made simple</w:t>
            </w:r>
          </w:p>
        </w:tc>
        <w:tc>
          <w:tcPr>
            <w:tcW w:w="2126" w:type="dxa"/>
          </w:tcPr>
          <w:p w14:paraId="17762441" w14:textId="77777777" w:rsidR="00C950C8" w:rsidRPr="00F34FC7" w:rsidRDefault="00C950C8" w:rsidP="00B015A2">
            <w:pPr>
              <w:spacing w:before="120" w:after="120"/>
              <w:rPr>
                <w:rFonts w:cs="Arial"/>
                <w:color w:val="auto"/>
                <w:sz w:val="24"/>
                <w:szCs w:val="24"/>
              </w:rPr>
            </w:pPr>
            <w:r w:rsidRPr="00F34FC7">
              <w:rPr>
                <w:rFonts w:cs="Arial"/>
                <w:color w:val="auto"/>
                <w:sz w:val="24"/>
                <w:szCs w:val="24"/>
              </w:rPr>
              <w:t>Very helpful, explained everything</w:t>
            </w:r>
          </w:p>
        </w:tc>
        <w:tc>
          <w:tcPr>
            <w:tcW w:w="2410" w:type="dxa"/>
          </w:tcPr>
          <w:p w14:paraId="2A599713" w14:textId="77777777" w:rsidR="00C950C8" w:rsidRPr="00F34FC7" w:rsidRDefault="00C950C8" w:rsidP="00B015A2">
            <w:pPr>
              <w:spacing w:before="120" w:after="120"/>
              <w:rPr>
                <w:rFonts w:cs="Arial"/>
                <w:color w:val="auto"/>
                <w:sz w:val="24"/>
                <w:szCs w:val="24"/>
              </w:rPr>
            </w:pPr>
            <w:r w:rsidRPr="00F34FC7">
              <w:rPr>
                <w:rFonts w:cs="Arial"/>
                <w:color w:val="auto"/>
                <w:sz w:val="24"/>
                <w:szCs w:val="24"/>
              </w:rPr>
              <w:t>Got answers I needed</w:t>
            </w:r>
          </w:p>
        </w:tc>
        <w:tc>
          <w:tcPr>
            <w:tcW w:w="3118" w:type="dxa"/>
          </w:tcPr>
          <w:p w14:paraId="4A0575FD" w14:textId="77777777" w:rsidR="00C950C8" w:rsidRPr="00F34FC7" w:rsidRDefault="00C950C8" w:rsidP="00B015A2">
            <w:pPr>
              <w:spacing w:before="120" w:after="120"/>
              <w:rPr>
                <w:rFonts w:cs="Arial"/>
                <w:color w:val="auto"/>
                <w:sz w:val="24"/>
                <w:szCs w:val="24"/>
              </w:rPr>
            </w:pPr>
            <w:r w:rsidRPr="00F34FC7">
              <w:rPr>
                <w:rFonts w:cs="Arial"/>
                <w:color w:val="auto"/>
                <w:sz w:val="24"/>
                <w:szCs w:val="24"/>
              </w:rPr>
              <w:t>Help getting accommodation for release</w:t>
            </w:r>
          </w:p>
        </w:tc>
      </w:tr>
      <w:tr w:rsidR="00F34FC7" w:rsidRPr="00F34FC7" w14:paraId="7AD2B8E0" w14:textId="77777777" w:rsidTr="00B015A2">
        <w:tc>
          <w:tcPr>
            <w:tcW w:w="2122" w:type="dxa"/>
          </w:tcPr>
          <w:p w14:paraId="7766FDB6" w14:textId="77777777" w:rsidR="00C950C8" w:rsidRPr="00F34FC7" w:rsidRDefault="00C950C8" w:rsidP="00B015A2">
            <w:pPr>
              <w:spacing w:before="120" w:after="120"/>
              <w:rPr>
                <w:rFonts w:cs="Arial"/>
                <w:color w:val="auto"/>
                <w:sz w:val="24"/>
                <w:szCs w:val="24"/>
              </w:rPr>
            </w:pPr>
            <w:r w:rsidRPr="00F34FC7">
              <w:rPr>
                <w:rFonts w:cs="Arial"/>
                <w:color w:val="auto"/>
                <w:sz w:val="24"/>
                <w:szCs w:val="24"/>
              </w:rPr>
              <w:t>Detailing outstanding issues and support I can get upon release</w:t>
            </w:r>
          </w:p>
        </w:tc>
        <w:tc>
          <w:tcPr>
            <w:tcW w:w="2126" w:type="dxa"/>
          </w:tcPr>
          <w:p w14:paraId="45202009" w14:textId="77777777" w:rsidR="00C950C8" w:rsidRPr="00F34FC7" w:rsidRDefault="00C950C8" w:rsidP="00B015A2">
            <w:pPr>
              <w:spacing w:before="120" w:after="120"/>
              <w:rPr>
                <w:rFonts w:cs="Arial"/>
                <w:color w:val="auto"/>
                <w:sz w:val="24"/>
                <w:szCs w:val="24"/>
              </w:rPr>
            </w:pPr>
            <w:r w:rsidRPr="00F34FC7">
              <w:rPr>
                <w:rFonts w:cs="Arial"/>
                <w:color w:val="auto"/>
                <w:sz w:val="24"/>
                <w:szCs w:val="24"/>
              </w:rPr>
              <w:t>Very helpful</w:t>
            </w:r>
          </w:p>
        </w:tc>
        <w:tc>
          <w:tcPr>
            <w:tcW w:w="2410" w:type="dxa"/>
          </w:tcPr>
          <w:p w14:paraId="7C79C8EA" w14:textId="77777777" w:rsidR="00C950C8" w:rsidRPr="00F34FC7" w:rsidRDefault="00C950C8" w:rsidP="00B015A2">
            <w:pPr>
              <w:spacing w:before="120" w:after="120"/>
              <w:rPr>
                <w:rFonts w:cs="Arial"/>
                <w:color w:val="auto"/>
                <w:sz w:val="24"/>
                <w:szCs w:val="24"/>
              </w:rPr>
            </w:pPr>
            <w:r w:rsidRPr="00F34FC7">
              <w:rPr>
                <w:rFonts w:cs="Arial"/>
                <w:color w:val="auto"/>
                <w:sz w:val="24"/>
                <w:szCs w:val="24"/>
              </w:rPr>
              <w:t>Explained well</w:t>
            </w:r>
          </w:p>
        </w:tc>
        <w:tc>
          <w:tcPr>
            <w:tcW w:w="3118" w:type="dxa"/>
          </w:tcPr>
          <w:p w14:paraId="671DBC6E" w14:textId="77777777" w:rsidR="00C950C8" w:rsidRPr="00F34FC7" w:rsidRDefault="00C950C8" w:rsidP="00B015A2">
            <w:pPr>
              <w:spacing w:before="120" w:after="120"/>
              <w:rPr>
                <w:rFonts w:cs="Arial"/>
                <w:color w:val="auto"/>
                <w:sz w:val="24"/>
                <w:szCs w:val="24"/>
              </w:rPr>
            </w:pPr>
            <w:r w:rsidRPr="00F34FC7">
              <w:rPr>
                <w:rFonts w:cs="Arial"/>
                <w:color w:val="auto"/>
                <w:sz w:val="24"/>
                <w:szCs w:val="24"/>
              </w:rPr>
              <w:t>To know I've got accommodation from leaving prison to where I've stayed for 45 years with my dad. Thank you</w:t>
            </w:r>
          </w:p>
        </w:tc>
      </w:tr>
    </w:tbl>
    <w:p w14:paraId="2C54564E" w14:textId="77777777" w:rsidR="00C950C8" w:rsidRPr="00F34FC7" w:rsidRDefault="00C950C8" w:rsidP="00C950C8">
      <w:pPr>
        <w:rPr>
          <w:rFonts w:cs="Arial"/>
          <w:color w:val="auto"/>
          <w:szCs w:val="24"/>
        </w:rPr>
      </w:pPr>
      <w:r w:rsidRPr="00F34FC7">
        <w:rPr>
          <w:rFonts w:cs="Arial"/>
          <w:color w:val="auto"/>
          <w:szCs w:val="24"/>
        </w:rPr>
        <w:t>Individuals were asked for comments on any improvements that they felt could enhance the SHORE Service, comments are set out in the table below:</w:t>
      </w:r>
    </w:p>
    <w:tbl>
      <w:tblPr>
        <w:tblStyle w:val="TableGrid"/>
        <w:tblW w:w="0" w:type="auto"/>
        <w:tblLook w:val="04A0" w:firstRow="1" w:lastRow="0" w:firstColumn="1" w:lastColumn="0" w:noHBand="0" w:noVBand="1"/>
      </w:tblPr>
      <w:tblGrid>
        <w:gridCol w:w="2509"/>
        <w:gridCol w:w="3436"/>
        <w:gridCol w:w="3071"/>
      </w:tblGrid>
      <w:tr w:rsidR="00F34FC7" w:rsidRPr="00F34FC7" w14:paraId="7ACF31BA" w14:textId="77777777" w:rsidTr="00B015A2">
        <w:tc>
          <w:tcPr>
            <w:tcW w:w="9016" w:type="dxa"/>
            <w:gridSpan w:val="3"/>
          </w:tcPr>
          <w:p w14:paraId="6ADEA790" w14:textId="0D1BAFA8" w:rsidR="00C950C8" w:rsidRPr="00BE7CEC" w:rsidRDefault="00C950C8" w:rsidP="00BE7CEC">
            <w:pPr>
              <w:pStyle w:val="Header1"/>
              <w:numPr>
                <w:ilvl w:val="0"/>
                <w:numId w:val="0"/>
              </w:numPr>
              <w:spacing w:before="120" w:after="120"/>
              <w:ind w:left="22"/>
              <w:rPr>
                <w:bCs/>
                <w:color w:val="auto"/>
                <w:sz w:val="24"/>
                <w:szCs w:val="24"/>
              </w:rPr>
            </w:pPr>
            <w:r w:rsidRPr="00BE7CEC">
              <w:rPr>
                <w:rFonts w:ascii="Roboto" w:hAnsi="Roboto"/>
                <w:sz w:val="24"/>
                <w:szCs w:val="24"/>
              </w:rPr>
              <w:t>Comments provided by the prisoners</w:t>
            </w:r>
          </w:p>
        </w:tc>
      </w:tr>
      <w:tr w:rsidR="00F34FC7" w:rsidRPr="00F34FC7" w14:paraId="0690139C" w14:textId="77777777" w:rsidTr="00B015A2">
        <w:tc>
          <w:tcPr>
            <w:tcW w:w="2509" w:type="dxa"/>
          </w:tcPr>
          <w:p w14:paraId="79B3947E" w14:textId="77777777" w:rsidR="00C950C8" w:rsidRPr="00F34FC7" w:rsidRDefault="00C950C8" w:rsidP="00B015A2">
            <w:pPr>
              <w:spacing w:before="120" w:after="120"/>
              <w:rPr>
                <w:rFonts w:cs="Arial"/>
                <w:color w:val="auto"/>
                <w:sz w:val="24"/>
                <w:szCs w:val="24"/>
              </w:rPr>
            </w:pPr>
            <w:r w:rsidRPr="00F34FC7">
              <w:rPr>
                <w:rFonts w:cs="Arial"/>
                <w:color w:val="auto"/>
                <w:sz w:val="24"/>
                <w:szCs w:val="24"/>
              </w:rPr>
              <w:t>SHORE were spot on</w:t>
            </w:r>
          </w:p>
        </w:tc>
        <w:tc>
          <w:tcPr>
            <w:tcW w:w="3436" w:type="dxa"/>
          </w:tcPr>
          <w:p w14:paraId="7954A393" w14:textId="77777777" w:rsidR="00C950C8" w:rsidRPr="00F34FC7" w:rsidRDefault="00C950C8" w:rsidP="00B015A2">
            <w:pPr>
              <w:spacing w:before="120" w:after="120"/>
              <w:rPr>
                <w:rFonts w:cs="Arial"/>
                <w:color w:val="auto"/>
                <w:sz w:val="24"/>
                <w:szCs w:val="24"/>
              </w:rPr>
            </w:pPr>
            <w:r w:rsidRPr="00F34FC7">
              <w:rPr>
                <w:rFonts w:cs="Arial"/>
                <w:color w:val="auto"/>
                <w:sz w:val="24"/>
                <w:szCs w:val="24"/>
              </w:rPr>
              <w:t>Nothing I feel everything yous have done for me/for people is amazing</w:t>
            </w:r>
          </w:p>
        </w:tc>
        <w:tc>
          <w:tcPr>
            <w:tcW w:w="3071" w:type="dxa"/>
          </w:tcPr>
          <w:p w14:paraId="3F143DB5" w14:textId="77777777" w:rsidR="00C950C8" w:rsidRPr="00F34FC7" w:rsidRDefault="00C950C8" w:rsidP="00B015A2">
            <w:pPr>
              <w:spacing w:before="120" w:after="120"/>
              <w:rPr>
                <w:rFonts w:cs="Arial"/>
                <w:color w:val="auto"/>
                <w:sz w:val="24"/>
                <w:szCs w:val="24"/>
              </w:rPr>
            </w:pPr>
            <w:r w:rsidRPr="00F34FC7">
              <w:rPr>
                <w:rFonts w:cs="Arial"/>
                <w:color w:val="auto"/>
                <w:sz w:val="24"/>
                <w:szCs w:val="24"/>
              </w:rPr>
              <w:t>If I came to see them maybe a month earlier</w:t>
            </w:r>
          </w:p>
        </w:tc>
      </w:tr>
      <w:tr w:rsidR="00F34FC7" w:rsidRPr="00F34FC7" w14:paraId="2B4372FE" w14:textId="77777777" w:rsidTr="00B015A2">
        <w:tc>
          <w:tcPr>
            <w:tcW w:w="2509" w:type="dxa"/>
          </w:tcPr>
          <w:p w14:paraId="604D0CC1" w14:textId="77777777" w:rsidR="00C950C8" w:rsidRPr="00F34FC7" w:rsidRDefault="00C950C8" w:rsidP="00B015A2">
            <w:pPr>
              <w:spacing w:before="120" w:after="120"/>
              <w:rPr>
                <w:rFonts w:cs="Arial"/>
                <w:color w:val="auto"/>
                <w:sz w:val="24"/>
                <w:szCs w:val="24"/>
              </w:rPr>
            </w:pPr>
            <w:r w:rsidRPr="00F34FC7">
              <w:rPr>
                <w:rFonts w:cs="Arial"/>
                <w:color w:val="auto"/>
                <w:sz w:val="24"/>
                <w:szCs w:val="24"/>
              </w:rPr>
              <w:t>Everything all good with the service</w:t>
            </w:r>
          </w:p>
        </w:tc>
        <w:tc>
          <w:tcPr>
            <w:tcW w:w="3436" w:type="dxa"/>
          </w:tcPr>
          <w:p w14:paraId="06EF3417" w14:textId="77777777" w:rsidR="00C950C8" w:rsidRPr="00F34FC7" w:rsidRDefault="00C950C8" w:rsidP="00B015A2">
            <w:pPr>
              <w:spacing w:before="120" w:after="120"/>
              <w:rPr>
                <w:rFonts w:cs="Arial"/>
                <w:color w:val="auto"/>
                <w:sz w:val="24"/>
                <w:szCs w:val="24"/>
              </w:rPr>
            </w:pPr>
            <w:r w:rsidRPr="00F34FC7">
              <w:rPr>
                <w:rFonts w:cs="Arial"/>
                <w:color w:val="auto"/>
                <w:sz w:val="24"/>
                <w:szCs w:val="24"/>
              </w:rPr>
              <w:t>Better telephone communication</w:t>
            </w:r>
          </w:p>
        </w:tc>
        <w:tc>
          <w:tcPr>
            <w:tcW w:w="3071" w:type="dxa"/>
          </w:tcPr>
          <w:p w14:paraId="21AE0005" w14:textId="77777777" w:rsidR="00C950C8" w:rsidRPr="00F34FC7" w:rsidRDefault="00C950C8" w:rsidP="00B015A2">
            <w:pPr>
              <w:spacing w:before="120" w:after="120"/>
              <w:rPr>
                <w:rFonts w:cs="Arial"/>
                <w:color w:val="auto"/>
                <w:sz w:val="24"/>
                <w:szCs w:val="24"/>
              </w:rPr>
            </w:pPr>
          </w:p>
        </w:tc>
      </w:tr>
    </w:tbl>
    <w:p w14:paraId="02C000CC" w14:textId="195FC98B" w:rsidR="00C950C8" w:rsidRPr="00F34FC7" w:rsidRDefault="00C950C8" w:rsidP="00C950C8">
      <w:pPr>
        <w:rPr>
          <w:rFonts w:cs="Arial"/>
          <w:color w:val="auto"/>
          <w:szCs w:val="24"/>
        </w:rPr>
      </w:pPr>
      <w:r w:rsidRPr="00F34FC7">
        <w:rPr>
          <w:rFonts w:cs="Arial"/>
          <w:color w:val="auto"/>
          <w:szCs w:val="24"/>
        </w:rPr>
        <w:t>All comments are being reviewed for service improvement where required.</w:t>
      </w:r>
      <w:r w:rsidR="00044759" w:rsidRPr="00F34FC7">
        <w:rPr>
          <w:rFonts w:cs="Arial"/>
          <w:color w:val="auto"/>
          <w:szCs w:val="24"/>
        </w:rPr>
        <w:t>”</w:t>
      </w:r>
    </w:p>
    <w:p w14:paraId="5078790A" w14:textId="77777777" w:rsidR="00462CFC" w:rsidRDefault="00462CFC" w:rsidP="00C950C8">
      <w:pPr>
        <w:rPr>
          <w:rFonts w:cs="Arial"/>
          <w:b/>
          <w:bCs/>
          <w:szCs w:val="24"/>
        </w:rPr>
        <w:sectPr w:rsidR="00462CFC" w:rsidSect="00074559">
          <w:footerReference w:type="default" r:id="rId21"/>
          <w:pgSz w:w="11906" w:h="16838" w:code="9"/>
          <w:pgMar w:top="1440" w:right="1440" w:bottom="1440" w:left="1440" w:header="720" w:footer="720" w:gutter="0"/>
          <w:cols w:space="708"/>
          <w:titlePg/>
          <w:docGrid w:linePitch="360"/>
        </w:sectPr>
      </w:pPr>
    </w:p>
    <w:p w14:paraId="38C84C3A" w14:textId="77777777" w:rsidR="00462CFC" w:rsidRDefault="00462CFC" w:rsidP="00462CFC">
      <w:pPr>
        <w:pStyle w:val="Heading1"/>
      </w:pPr>
      <w:bookmarkStart w:id="20" w:name="_Toc216867295"/>
      <w:r>
        <w:lastRenderedPageBreak/>
        <w:t>Appendix</w:t>
      </w:r>
      <w:bookmarkEnd w:id="20"/>
    </w:p>
    <w:p w14:paraId="77210D81" w14:textId="02CB96D9" w:rsidR="00462CFC" w:rsidRDefault="00462CFC" w:rsidP="00462CFC">
      <w:pPr>
        <w:pStyle w:val="Heading2"/>
      </w:pPr>
      <w:bookmarkStart w:id="21" w:name="_Toc216867296"/>
      <w:bookmarkStart w:id="22" w:name="_Ref216867663"/>
      <w:r>
        <w:t>SHORE standards</w:t>
      </w:r>
      <w:bookmarkEnd w:id="21"/>
      <w:bookmarkEnd w:id="22"/>
    </w:p>
    <w:p w14:paraId="4A101628" w14:textId="77777777" w:rsidR="00462CFC" w:rsidRPr="00F34FC7" w:rsidRDefault="00462CFC" w:rsidP="00462CFC">
      <w:pPr>
        <w:rPr>
          <w:color w:val="auto"/>
        </w:rPr>
      </w:pPr>
      <w:r w:rsidRPr="00F34FC7">
        <w:rPr>
          <w:color w:val="auto"/>
        </w:rPr>
        <w:t>The</w:t>
      </w:r>
      <w:r>
        <w:t xml:space="preserve"> </w:t>
      </w:r>
      <w:hyperlink r:id="rId22" w:history="1">
        <w:r w:rsidRPr="003B34D3">
          <w:rPr>
            <w:rStyle w:val="Hyperlink"/>
          </w:rPr>
          <w:t>SHORE standards</w:t>
        </w:r>
      </w:hyperlink>
      <w:r w:rsidRPr="00F34FC7">
        <w:rPr>
          <w:color w:val="auto"/>
        </w:rPr>
        <w:t>, first produced in 2017, were developed by partners in collaboration and intended to support improved housing outcomes for people experiencing imprisonment.  The standards (refreshed in 2024) are:</w:t>
      </w:r>
    </w:p>
    <w:p w14:paraId="662EE5F4" w14:textId="77777777" w:rsidR="00462CFC" w:rsidRPr="00F34FC7" w:rsidRDefault="00462CFC" w:rsidP="00462CFC">
      <w:pPr>
        <w:pStyle w:val="ListParagraph"/>
        <w:numPr>
          <w:ilvl w:val="0"/>
          <w:numId w:val="14"/>
        </w:numPr>
        <w:rPr>
          <w:b/>
          <w:bCs/>
          <w:color w:val="auto"/>
        </w:rPr>
      </w:pPr>
      <w:r w:rsidRPr="00F34FC7">
        <w:rPr>
          <w:b/>
          <w:bCs/>
          <w:color w:val="auto"/>
        </w:rPr>
        <w:t xml:space="preserve">Standard 1: On Imprisonment </w:t>
      </w:r>
    </w:p>
    <w:p w14:paraId="3038B149" w14:textId="77777777" w:rsidR="00462CFC" w:rsidRPr="00F34FC7" w:rsidRDefault="00462CFC" w:rsidP="00462CFC">
      <w:pPr>
        <w:rPr>
          <w:color w:val="auto"/>
        </w:rPr>
      </w:pPr>
      <w:r w:rsidRPr="00F34FC7">
        <w:rPr>
          <w:color w:val="auto"/>
        </w:rPr>
        <w:t xml:space="preserve"> </w:t>
      </w:r>
      <w:r w:rsidRPr="00F34FC7">
        <w:rPr>
          <w:color w:val="auto"/>
        </w:rPr>
        <w:tab/>
        <w:t>Individuals are supported to sustain existing accommodation and possessions or end tenancies appropriately, securing furniture and belongings where this is the best option. Their housing needs are identified and support plans put in place, for the duration of the sentence, for those that require suitable housing on release.</w:t>
      </w:r>
    </w:p>
    <w:p w14:paraId="09F609BA" w14:textId="77777777" w:rsidR="00462CFC" w:rsidRPr="00F34FC7" w:rsidRDefault="00462CFC" w:rsidP="00462CFC">
      <w:pPr>
        <w:pStyle w:val="ListParagraph"/>
        <w:numPr>
          <w:ilvl w:val="0"/>
          <w:numId w:val="14"/>
        </w:numPr>
        <w:rPr>
          <w:b/>
          <w:bCs/>
          <w:color w:val="auto"/>
        </w:rPr>
      </w:pPr>
      <w:r w:rsidRPr="00F34FC7">
        <w:rPr>
          <w:b/>
          <w:bCs/>
          <w:color w:val="auto"/>
        </w:rPr>
        <w:t xml:space="preserve">Standard 2: During sentence  </w:t>
      </w:r>
    </w:p>
    <w:p w14:paraId="3EDFCDA2" w14:textId="77777777" w:rsidR="00462CFC" w:rsidRPr="00F34FC7" w:rsidRDefault="00462CFC" w:rsidP="00462CFC">
      <w:pPr>
        <w:rPr>
          <w:color w:val="auto"/>
        </w:rPr>
      </w:pPr>
      <w:r w:rsidRPr="00F34FC7">
        <w:rPr>
          <w:color w:val="auto"/>
        </w:rPr>
        <w:t xml:space="preserve">Individuals feel that services are focussed on meeting their needs and their expectations are managed in preparation (dependent on sentence length) for their release. Individuals are clear about their own roles and responsibilities in the process as well as those of the services supporting them.  </w:t>
      </w:r>
    </w:p>
    <w:p w14:paraId="2AE08802" w14:textId="77777777" w:rsidR="00462CFC" w:rsidRPr="00F34FC7" w:rsidRDefault="00462CFC" w:rsidP="00462CFC">
      <w:pPr>
        <w:pStyle w:val="ListParagraph"/>
        <w:numPr>
          <w:ilvl w:val="0"/>
          <w:numId w:val="14"/>
        </w:numPr>
        <w:rPr>
          <w:b/>
          <w:bCs/>
          <w:color w:val="auto"/>
        </w:rPr>
      </w:pPr>
      <w:r w:rsidRPr="00F34FC7">
        <w:rPr>
          <w:b/>
          <w:bCs/>
          <w:color w:val="auto"/>
        </w:rPr>
        <w:t>Standard 3: Prior to Release</w:t>
      </w:r>
    </w:p>
    <w:p w14:paraId="02CE8B7F" w14:textId="77777777" w:rsidR="00462CFC" w:rsidRPr="00F34FC7" w:rsidRDefault="00462CFC" w:rsidP="00462CFC">
      <w:pPr>
        <w:rPr>
          <w:color w:val="auto"/>
        </w:rPr>
      </w:pPr>
      <w:r w:rsidRPr="00F34FC7">
        <w:rPr>
          <w:color w:val="auto"/>
        </w:rPr>
        <w:t>Appropriate housing and support is available on release. Individuals feel confident, optimistic and motivated about returning to the community with a positive destination.</w:t>
      </w:r>
    </w:p>
    <w:p w14:paraId="48CA47A6" w14:textId="77777777" w:rsidR="00462CFC" w:rsidRPr="00F34FC7" w:rsidRDefault="00462CFC" w:rsidP="00462CFC">
      <w:pPr>
        <w:pStyle w:val="ListParagraph"/>
        <w:numPr>
          <w:ilvl w:val="0"/>
          <w:numId w:val="14"/>
        </w:numPr>
        <w:rPr>
          <w:b/>
          <w:bCs/>
          <w:color w:val="auto"/>
        </w:rPr>
      </w:pPr>
      <w:r w:rsidRPr="00F34FC7">
        <w:rPr>
          <w:b/>
          <w:bCs/>
          <w:color w:val="auto"/>
        </w:rPr>
        <w:t>Standard 4: Following Release</w:t>
      </w:r>
    </w:p>
    <w:p w14:paraId="132B9436" w14:textId="77777777" w:rsidR="00462CFC" w:rsidRPr="00F34FC7" w:rsidRDefault="00462CFC" w:rsidP="00462CFC">
      <w:pPr>
        <w:rPr>
          <w:color w:val="auto"/>
        </w:rPr>
      </w:pPr>
      <w:r w:rsidRPr="00F34FC7">
        <w:rPr>
          <w:color w:val="auto"/>
        </w:rPr>
        <w:t>Individuals are supported to sustain their accommodation and work towards their housing aspirations, contributing towards reducing reoffending.</w:t>
      </w:r>
    </w:p>
    <w:p w14:paraId="1BB23E6C" w14:textId="77777777" w:rsidR="00462CFC" w:rsidRPr="00C950C8" w:rsidRDefault="00462CFC" w:rsidP="00C950C8">
      <w:pPr>
        <w:rPr>
          <w:rFonts w:cs="Arial"/>
          <w:b/>
          <w:bCs/>
          <w:szCs w:val="24"/>
        </w:rPr>
      </w:pPr>
    </w:p>
    <w:p w14:paraId="12965D63" w14:textId="77777777" w:rsidR="00B82CF3" w:rsidRPr="00FF049E" w:rsidRDefault="00B82CF3" w:rsidP="00EA2106">
      <w:pPr>
        <w:rPr>
          <w:rFonts w:cs="Arial"/>
          <w:szCs w:val="24"/>
        </w:rPr>
      </w:pPr>
    </w:p>
    <w:p w14:paraId="01D9E7E8" w14:textId="77777777" w:rsidR="001B10F1" w:rsidRDefault="00576E44" w:rsidP="007D32B2">
      <w:pPr>
        <w:sectPr w:rsidR="001B10F1" w:rsidSect="00074559">
          <w:pgSz w:w="11906" w:h="16838" w:code="9"/>
          <w:pgMar w:top="1440" w:right="1440" w:bottom="1440" w:left="1440" w:header="720" w:footer="720" w:gutter="0"/>
          <w:cols w:space="708"/>
          <w:titlePg/>
          <w:docGrid w:linePitch="360"/>
        </w:sectPr>
      </w:pPr>
      <w:r w:rsidRPr="008566BE">
        <w:rPr>
          <w:rFonts w:eastAsia="Times New Roman" w:cs="Arial"/>
          <w:color w:val="000000" w:themeColor="text1"/>
          <w:szCs w:val="24"/>
          <w:lang w:eastAsia="en-GB"/>
        </w:rPr>
        <w:t xml:space="preserve">  </w:t>
      </w:r>
      <w:r w:rsidR="00A207D5" w:rsidRPr="00264D5F">
        <w:br w:type="page"/>
      </w:r>
    </w:p>
    <w:p w14:paraId="5F475C46" w14:textId="12FF9AC5" w:rsidR="005A679C" w:rsidRPr="00264D5F" w:rsidRDefault="00090497" w:rsidP="00045640">
      <w:pPr>
        <w:rPr>
          <w:rFonts w:cs="Arial"/>
        </w:rPr>
      </w:pPr>
      <w:r w:rsidRPr="00264D5F">
        <w:rPr>
          <w:noProof/>
        </w:rPr>
        <w:lastRenderedPageBreak/>
        <mc:AlternateContent>
          <mc:Choice Requires="wps">
            <w:drawing>
              <wp:anchor distT="0" distB="0" distL="114300" distR="114300" simplePos="0" relativeHeight="251658240" behindDoc="0" locked="1" layoutInCell="1" allowOverlap="1" wp14:anchorId="31F4AF13" wp14:editId="0EB65812">
                <wp:simplePos x="0" y="0"/>
                <wp:positionH relativeFrom="margin">
                  <wp:align>left</wp:align>
                </wp:positionH>
                <wp:positionV relativeFrom="paragraph">
                  <wp:posOffset>5445125</wp:posOffset>
                </wp:positionV>
                <wp:extent cx="3207385" cy="2752725"/>
                <wp:effectExtent l="0" t="0" r="0" b="0"/>
                <wp:wrapNone/>
                <wp:docPr id="435693456" name="Text Box 435693456"/>
                <wp:cNvGraphicFramePr/>
                <a:graphic xmlns:a="http://schemas.openxmlformats.org/drawingml/2006/main">
                  <a:graphicData uri="http://schemas.microsoft.com/office/word/2010/wordprocessingShape">
                    <wps:wsp>
                      <wps:cNvSpPr txBox="1"/>
                      <wps:spPr>
                        <a:xfrm>
                          <a:off x="0" y="0"/>
                          <a:ext cx="3207385" cy="2752725"/>
                        </a:xfrm>
                        <a:prstGeom prst="rect">
                          <a:avLst/>
                        </a:prstGeom>
                        <a:noFill/>
                        <a:ln w="6350">
                          <a:noFill/>
                        </a:ln>
                      </wps:spPr>
                      <wps:txbx>
                        <w:txbxContent>
                          <w:p w14:paraId="4C215E48" w14:textId="46FCCD1A" w:rsidR="00D44685" w:rsidRPr="00A536F8" w:rsidRDefault="00D44685" w:rsidP="009C2B58">
                            <w:pPr>
                              <w:spacing w:line="240" w:lineRule="auto"/>
                            </w:pPr>
                            <w:r w:rsidRPr="00A536F8">
                              <w:rPr>
                                <w:rFonts w:cs="Open Sans"/>
                              </w:rPr>
                              <w:t xml:space="preserve">First published </w:t>
                            </w:r>
                            <w:r w:rsidR="0056549F">
                              <w:rPr>
                                <w:rFonts w:cs="Open Sans"/>
                                <w:b/>
                                <w:bCs/>
                              </w:rPr>
                              <w:t>January 2026</w:t>
                            </w:r>
                          </w:p>
                          <w:p w14:paraId="372AC2F4" w14:textId="77777777" w:rsidR="00D44685" w:rsidRPr="00A536F8" w:rsidRDefault="00D44685" w:rsidP="009C2B58">
                            <w:pPr>
                              <w:spacing w:line="240" w:lineRule="auto"/>
                              <w:rPr>
                                <w:rFonts w:cs="Open Sans"/>
                              </w:rPr>
                            </w:pPr>
                            <w:r w:rsidRPr="00A536F8">
                              <w:rPr>
                                <w:rFonts w:cs="Open Sans"/>
                              </w:rPr>
                              <w:t>Community Justice Scotland</w:t>
                            </w:r>
                          </w:p>
                          <w:p w14:paraId="7E85D976" w14:textId="77777777" w:rsidR="00D44685" w:rsidRDefault="00D44685" w:rsidP="009C2B58">
                            <w:pPr>
                              <w:spacing w:line="240" w:lineRule="auto"/>
                              <w:rPr>
                                <w:rFonts w:cs="Open Sans"/>
                              </w:rPr>
                            </w:pPr>
                            <w:r w:rsidRPr="00A536F8">
                              <w:rPr>
                                <w:rFonts w:cs="Open Sans"/>
                              </w:rPr>
                              <w:t>R1 Spur, S</w:t>
                            </w:r>
                            <w:r>
                              <w:rPr>
                                <w:rFonts w:cs="Open Sans"/>
                              </w:rPr>
                              <w:t>a</w:t>
                            </w:r>
                            <w:r w:rsidRPr="00A536F8">
                              <w:rPr>
                                <w:rFonts w:cs="Open Sans"/>
                              </w:rPr>
                              <w:t>ughton House</w:t>
                            </w:r>
                            <w:r>
                              <w:rPr>
                                <w:rFonts w:cs="Open Sans"/>
                              </w:rPr>
                              <w:t>,</w:t>
                            </w:r>
                          </w:p>
                          <w:p w14:paraId="6FF4875D" w14:textId="77777777" w:rsidR="00D44685" w:rsidRDefault="00D44685" w:rsidP="009C2B58">
                            <w:pPr>
                              <w:spacing w:line="240" w:lineRule="auto"/>
                              <w:rPr>
                                <w:rFonts w:cs="Open Sans"/>
                              </w:rPr>
                            </w:pPr>
                            <w:r>
                              <w:rPr>
                                <w:rFonts w:cs="Open Sans"/>
                              </w:rPr>
                              <w:t>Broomhouse Drive,</w:t>
                            </w:r>
                          </w:p>
                          <w:p w14:paraId="12F9F299" w14:textId="77777777" w:rsidR="00D44685" w:rsidRDefault="00D44685" w:rsidP="009C2B58">
                            <w:pPr>
                              <w:spacing w:line="240" w:lineRule="auto"/>
                              <w:rPr>
                                <w:rFonts w:cs="Open Sans"/>
                              </w:rPr>
                            </w:pPr>
                            <w:r>
                              <w:rPr>
                                <w:rFonts w:cs="Open Sans"/>
                              </w:rPr>
                              <w:t>Edinburgh EH11 3XD</w:t>
                            </w:r>
                          </w:p>
                          <w:p w14:paraId="19DC9C25" w14:textId="77777777" w:rsidR="00D44685" w:rsidRDefault="00D44685" w:rsidP="009C2B58">
                            <w:pPr>
                              <w:spacing w:line="240" w:lineRule="auto"/>
                              <w:rPr>
                                <w:rFonts w:cs="Open Sans"/>
                              </w:rPr>
                            </w:pPr>
                            <w:r w:rsidRPr="00A536F8">
                              <w:rPr>
                                <w:rFonts w:cs="Open Sans"/>
                                <w:b/>
                                <w:bCs/>
                              </w:rPr>
                              <w:t>T</w:t>
                            </w:r>
                            <w:r>
                              <w:rPr>
                                <w:rFonts w:cs="Open Sans"/>
                              </w:rPr>
                              <w:t>: 0300 244 8420</w:t>
                            </w:r>
                          </w:p>
                          <w:p w14:paraId="3F5EF2A3" w14:textId="77777777" w:rsidR="00D44685" w:rsidRDefault="00D44685" w:rsidP="009C2B58">
                            <w:pPr>
                              <w:spacing w:line="240" w:lineRule="auto"/>
                              <w:rPr>
                                <w:rFonts w:cs="Open Sans"/>
                                <w:b/>
                                <w:bCs/>
                              </w:rPr>
                            </w:pPr>
                            <w:r w:rsidRPr="00A536F8">
                              <w:rPr>
                                <w:rFonts w:cs="Open Sans"/>
                                <w:b/>
                                <w:bCs/>
                              </w:rPr>
                              <w:t>www.communityjustice.scot</w:t>
                            </w:r>
                          </w:p>
                          <w:p w14:paraId="388F1DB9" w14:textId="77777777" w:rsidR="00D44685" w:rsidRPr="00A536F8" w:rsidRDefault="00D44685" w:rsidP="00D44685">
                            <w:pPr>
                              <w:rPr>
                                <w:rFonts w:cs="Open Sans"/>
                              </w:rPr>
                            </w:pPr>
                            <w:r w:rsidRPr="00A536F8">
                              <w:rPr>
                                <w:rFonts w:cs="Open Sans"/>
                              </w:rPr>
                              <w:t>To view our privacy policy, visit our</w:t>
                            </w:r>
                            <w:r>
                              <w:rPr>
                                <w:rFonts w:cs="Open Sans"/>
                              </w:rPr>
                              <w:t xml:space="preserve"> website at: </w:t>
                            </w:r>
                            <w:hyperlink r:id="rId23" w:history="1">
                              <w:r w:rsidRPr="003570EA">
                                <w:rPr>
                                  <w:rStyle w:val="Hyperlink"/>
                                  <w:rFonts w:cs="Open Sans"/>
                                  <w:b/>
                                  <w:bCs/>
                                </w:rPr>
                                <w:t>Community Justice Scotland</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F4AF13" id="Text Box 435693456" o:spid="_x0000_s1027" type="#_x0000_t202" style="position:absolute;margin-left:0;margin-top:428.75pt;width:252.55pt;height:216.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" filled="f" stroked="f" strokeweight=".5pt">
                <v:textbox>
                  <w:txbxContent>
                    <w:p w14:paraId="4C215E48" w14:textId="46FCCD1A" w:rsidR="00D44685" w:rsidRPr="00A536F8" w:rsidRDefault="00D44685" w:rsidP="009C2B58">
                      <w:pPr>
                        <w:spacing w:line="240" w:lineRule="auto"/>
                      </w:pPr>
                      <w:r w:rsidRPr="00A536F8">
                        <w:rPr>
                          <w:rFonts w:cs="Open Sans"/>
                        </w:rPr>
                        <w:t xml:space="preserve">First published </w:t>
                      </w:r>
                      <w:r w:rsidR="0056549F">
                        <w:rPr>
                          <w:rFonts w:cs="Open Sans"/>
                          <w:b/>
                          <w:bCs/>
                        </w:rPr>
                        <w:t>January 2026</w:t>
                      </w:r>
                    </w:p>
                    <w:p w14:paraId="372AC2F4" w14:textId="77777777" w:rsidR="00D44685" w:rsidRPr="00A536F8" w:rsidRDefault="00D44685" w:rsidP="009C2B58">
                      <w:pPr>
                        <w:spacing w:line="240" w:lineRule="auto"/>
                        <w:rPr>
                          <w:rFonts w:cs="Open Sans"/>
                        </w:rPr>
                      </w:pPr>
                      <w:r w:rsidRPr="00A536F8">
                        <w:rPr>
                          <w:rFonts w:cs="Open Sans"/>
                        </w:rPr>
                        <w:t>Community Justice Scotland</w:t>
                      </w:r>
                    </w:p>
                    <w:p w14:paraId="7E85D976" w14:textId="77777777" w:rsidR="00D44685" w:rsidRDefault="00D44685" w:rsidP="009C2B58">
                      <w:pPr>
                        <w:spacing w:line="240" w:lineRule="auto"/>
                        <w:rPr>
                          <w:rFonts w:cs="Open Sans"/>
                        </w:rPr>
                      </w:pPr>
                      <w:proofErr w:type="spellStart"/>
                      <w:r w:rsidRPr="00A536F8">
                        <w:rPr>
                          <w:rFonts w:cs="Open Sans"/>
                        </w:rPr>
                        <w:t>R1</w:t>
                      </w:r>
                      <w:proofErr w:type="spellEnd"/>
                      <w:r w:rsidRPr="00A536F8">
                        <w:rPr>
                          <w:rFonts w:cs="Open Sans"/>
                        </w:rPr>
                        <w:t xml:space="preserve"> Spur, </w:t>
                      </w:r>
                      <w:proofErr w:type="spellStart"/>
                      <w:r w:rsidRPr="00A536F8">
                        <w:rPr>
                          <w:rFonts w:cs="Open Sans"/>
                        </w:rPr>
                        <w:t>S</w:t>
                      </w:r>
                      <w:r>
                        <w:rPr>
                          <w:rFonts w:cs="Open Sans"/>
                        </w:rPr>
                        <w:t>a</w:t>
                      </w:r>
                      <w:r w:rsidRPr="00A536F8">
                        <w:rPr>
                          <w:rFonts w:cs="Open Sans"/>
                        </w:rPr>
                        <w:t>ughton</w:t>
                      </w:r>
                      <w:proofErr w:type="spellEnd"/>
                      <w:r w:rsidRPr="00A536F8">
                        <w:rPr>
                          <w:rFonts w:cs="Open Sans"/>
                        </w:rPr>
                        <w:t xml:space="preserve"> House</w:t>
                      </w:r>
                      <w:r>
                        <w:rPr>
                          <w:rFonts w:cs="Open Sans"/>
                        </w:rPr>
                        <w:t>,</w:t>
                      </w:r>
                    </w:p>
                    <w:p w14:paraId="6FF4875D" w14:textId="77777777" w:rsidR="00D44685" w:rsidRDefault="00D44685" w:rsidP="009C2B58">
                      <w:pPr>
                        <w:spacing w:line="240" w:lineRule="auto"/>
                        <w:rPr>
                          <w:rFonts w:cs="Open Sans"/>
                        </w:rPr>
                      </w:pPr>
                      <w:proofErr w:type="spellStart"/>
                      <w:r>
                        <w:rPr>
                          <w:rFonts w:cs="Open Sans"/>
                        </w:rPr>
                        <w:t>Broomhouse</w:t>
                      </w:r>
                      <w:proofErr w:type="spellEnd"/>
                      <w:r>
                        <w:rPr>
                          <w:rFonts w:cs="Open Sans"/>
                        </w:rPr>
                        <w:t xml:space="preserve"> Drive,</w:t>
                      </w:r>
                    </w:p>
                    <w:p w14:paraId="12F9F299" w14:textId="77777777" w:rsidR="00D44685" w:rsidRDefault="00D44685" w:rsidP="009C2B58">
                      <w:pPr>
                        <w:spacing w:line="240" w:lineRule="auto"/>
                        <w:rPr>
                          <w:rFonts w:cs="Open Sans"/>
                        </w:rPr>
                      </w:pPr>
                      <w:r>
                        <w:rPr>
                          <w:rFonts w:cs="Open Sans"/>
                        </w:rPr>
                        <w:t xml:space="preserve">Edinburgh </w:t>
                      </w:r>
                      <w:proofErr w:type="spellStart"/>
                      <w:r>
                        <w:rPr>
                          <w:rFonts w:cs="Open Sans"/>
                        </w:rPr>
                        <w:t>EH11</w:t>
                      </w:r>
                      <w:proofErr w:type="spellEnd"/>
                      <w:r>
                        <w:rPr>
                          <w:rFonts w:cs="Open Sans"/>
                        </w:rPr>
                        <w:t xml:space="preserve"> </w:t>
                      </w:r>
                      <w:proofErr w:type="spellStart"/>
                      <w:r>
                        <w:rPr>
                          <w:rFonts w:cs="Open Sans"/>
                        </w:rPr>
                        <w:t>3XD</w:t>
                      </w:r>
                      <w:proofErr w:type="spellEnd"/>
                    </w:p>
                    <w:p w14:paraId="19DC9C25" w14:textId="77777777" w:rsidR="00D44685" w:rsidRDefault="00D44685" w:rsidP="009C2B58">
                      <w:pPr>
                        <w:spacing w:line="240" w:lineRule="auto"/>
                        <w:rPr>
                          <w:rFonts w:cs="Open Sans"/>
                        </w:rPr>
                      </w:pPr>
                      <w:r w:rsidRPr="00A536F8">
                        <w:rPr>
                          <w:rFonts w:cs="Open Sans"/>
                          <w:b/>
                          <w:bCs/>
                        </w:rPr>
                        <w:t>T</w:t>
                      </w:r>
                      <w:r>
                        <w:rPr>
                          <w:rFonts w:cs="Open Sans"/>
                        </w:rPr>
                        <w:t>: 0300 244 8420</w:t>
                      </w:r>
                    </w:p>
                    <w:p w14:paraId="3F5EF2A3" w14:textId="77777777" w:rsidR="00D44685" w:rsidRDefault="00D44685" w:rsidP="009C2B58">
                      <w:pPr>
                        <w:spacing w:line="240" w:lineRule="auto"/>
                        <w:rPr>
                          <w:rFonts w:cs="Open Sans"/>
                          <w:b/>
                          <w:bCs/>
                        </w:rPr>
                      </w:pPr>
                      <w:r w:rsidRPr="00A536F8">
                        <w:rPr>
                          <w:rFonts w:cs="Open Sans"/>
                          <w:b/>
                          <w:bCs/>
                        </w:rPr>
                        <w:t>www.communityjustice.scot</w:t>
                      </w:r>
                    </w:p>
                    <w:p w14:paraId="388F1DB9" w14:textId="77777777" w:rsidR="00D44685" w:rsidRPr="00A536F8" w:rsidRDefault="00D44685" w:rsidP="00D44685">
                      <w:pPr>
                        <w:rPr>
                          <w:rFonts w:cs="Open Sans"/>
                        </w:rPr>
                      </w:pPr>
                      <w:r w:rsidRPr="00A536F8">
                        <w:rPr>
                          <w:rFonts w:cs="Open Sans"/>
                        </w:rPr>
                        <w:t>To view our privacy policy, visit our</w:t>
                      </w:r>
                      <w:r>
                        <w:rPr>
                          <w:rFonts w:cs="Open Sans"/>
                        </w:rPr>
                        <w:t xml:space="preserve"> website at: </w:t>
                      </w:r>
                      <w:hyperlink r:id="rId24" w:history="1">
                        <w:r w:rsidRPr="003570EA">
                          <w:rPr>
                            <w:rStyle w:val="Hyperlink"/>
                            <w:rFonts w:cs="Open Sans"/>
                            <w:b/>
                            <w:bCs/>
                          </w:rPr>
                          <w:t>Community Justice Scotland</w:t>
                        </w:r>
                      </w:hyperlink>
                    </w:p>
                  </w:txbxContent>
                </v:textbox>
                <w10:wrap anchorx="margin"/>
                <w10:anchorlock/>
              </v:shape>
            </w:pict>
          </mc:Fallback>
        </mc:AlternateContent>
      </w:r>
      <w:r w:rsidRPr="00264D5F">
        <w:rPr>
          <w:noProof/>
        </w:rPr>
        <w:drawing>
          <wp:anchor distT="0" distB="0" distL="114300" distR="114300" simplePos="0" relativeHeight="251658244" behindDoc="0" locked="1" layoutInCell="1" allowOverlap="1" wp14:anchorId="163AA83E" wp14:editId="59ADFC9B">
            <wp:simplePos x="0" y="0"/>
            <wp:positionH relativeFrom="margin">
              <wp:align>right</wp:align>
            </wp:positionH>
            <wp:positionV relativeFrom="page">
              <wp:posOffset>8117840</wp:posOffset>
            </wp:positionV>
            <wp:extent cx="1896745" cy="1382395"/>
            <wp:effectExtent l="0" t="0" r="8255" b="8255"/>
            <wp:wrapSquare wrapText="bothSides"/>
            <wp:docPr id="84" name="Picture 8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a:extLst>
                        <a:ext uri="{C183D7F6-B498-43B3-948B-1728B52AA6E4}">
                          <adec:decorative xmlns:adec="http://schemas.microsoft.com/office/drawing/2017/decorative" val="1"/>
                        </a:ext>
                      </a:extLst>
                    </pic:cNvPr>
                    <pic:cNvPicPr/>
                  </pic:nvPicPr>
                  <pic:blipFill>
                    <a:blip r:embed="rId25" cstate="email">
                      <a:extLst>
                        <a:ext uri="{28A0092B-C50C-407E-A947-70E740481C1C}">
                          <a14:useLocalDpi xmlns:a14="http://schemas.microsoft.com/office/drawing/2010/main"/>
                        </a:ext>
                      </a:extLst>
                    </a:blip>
                    <a:stretch>
                      <a:fillRect/>
                    </a:stretch>
                  </pic:blipFill>
                  <pic:spPr>
                    <a:xfrm>
                      <a:off x="0" y="0"/>
                      <a:ext cx="1896745" cy="1382395"/>
                    </a:xfrm>
                    <a:prstGeom prst="rect">
                      <a:avLst/>
                    </a:prstGeom>
                  </pic:spPr>
                </pic:pic>
              </a:graphicData>
            </a:graphic>
            <wp14:sizeRelH relativeFrom="page">
              <wp14:pctWidth>0</wp14:pctWidth>
            </wp14:sizeRelH>
            <wp14:sizeRelV relativeFrom="page">
              <wp14:pctHeight>0</wp14:pctHeight>
            </wp14:sizeRelV>
          </wp:anchor>
        </w:drawing>
      </w:r>
    </w:p>
    <w:sectPr w:rsidR="005A679C" w:rsidRPr="00264D5F" w:rsidSect="00074559">
      <w:pgSz w:w="11906" w:h="16838" w:code="9"/>
      <w:pgMar w:top="1440"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FF2363" w14:textId="77777777" w:rsidR="00031B05" w:rsidRDefault="00031B05" w:rsidP="00877BB5">
      <w:pPr>
        <w:spacing w:line="240" w:lineRule="auto"/>
      </w:pPr>
      <w:r>
        <w:separator/>
      </w:r>
    </w:p>
  </w:endnote>
  <w:endnote w:type="continuationSeparator" w:id="0">
    <w:p w14:paraId="44435D37" w14:textId="77777777" w:rsidR="00031B05" w:rsidRDefault="00031B05" w:rsidP="00877BB5">
      <w:pPr>
        <w:spacing w:line="240" w:lineRule="auto"/>
      </w:pPr>
      <w:r>
        <w:continuationSeparator/>
      </w:r>
    </w:p>
  </w:endnote>
  <w:endnote w:id="1">
    <w:p w14:paraId="57D67326" w14:textId="69CAD8D2" w:rsidR="002E2D8C" w:rsidRDefault="002E2D8C">
      <w:pPr>
        <w:pStyle w:val="EndnoteText"/>
      </w:pPr>
      <w:r>
        <w:rPr>
          <w:rStyle w:val="EndnoteReference"/>
        </w:rPr>
        <w:endnoteRef/>
      </w:r>
      <w:r>
        <w:t xml:space="preserve"> Scottish Government (2022, June)</w:t>
      </w:r>
      <w:r w:rsidR="00A856F3">
        <w:t>. “</w:t>
      </w:r>
      <w:r w:rsidR="003E0F98" w:rsidRPr="003E0F98">
        <w:t>National Strategy for Community Justice</w:t>
      </w:r>
      <w:r w:rsidR="003E0F98">
        <w:t>”</w:t>
      </w:r>
      <w:r w:rsidR="001E3AD1">
        <w:t xml:space="preserve">. </w:t>
      </w:r>
      <w:hyperlink r:id="rId1" w:history="1">
        <w:r w:rsidR="001E3AD1" w:rsidRPr="00D07756">
          <w:rPr>
            <w:rStyle w:val="Hyperlink"/>
          </w:rPr>
          <w:t>https://www.gov.scot/publications/national-strategy-community-justice-2/pages/1/</w:t>
        </w:r>
      </w:hyperlink>
      <w:r w:rsidR="001E3AD1">
        <w:t xml:space="preserve"> </w:t>
      </w:r>
    </w:p>
  </w:endnote>
  <w:endnote w:id="2">
    <w:p w14:paraId="5E1117B1" w14:textId="46120E7E" w:rsidR="00CA2FEB" w:rsidRDefault="00CA2FEB">
      <w:pPr>
        <w:pStyle w:val="EndnoteText"/>
      </w:pPr>
      <w:r>
        <w:rPr>
          <w:rStyle w:val="EndnoteReference"/>
        </w:rPr>
        <w:endnoteRef/>
      </w:r>
      <w:r>
        <w:t xml:space="preserve"> </w:t>
      </w:r>
      <w:r>
        <w:rPr>
          <w:rFonts w:eastAsia="Times New Roman" w:cs="Times New Roman"/>
          <w:color w:val="auto"/>
        </w:rPr>
        <w:t>Scottish Prison Service</w:t>
      </w:r>
      <w:r w:rsidRPr="00941E00">
        <w:rPr>
          <w:rFonts w:eastAsia="Times New Roman" w:cs="Times New Roman"/>
          <w:color w:val="auto"/>
        </w:rPr>
        <w:t xml:space="preserve"> (</w:t>
      </w:r>
      <w:r>
        <w:rPr>
          <w:rFonts w:eastAsia="Times New Roman" w:cs="Times New Roman"/>
          <w:color w:val="auto"/>
        </w:rPr>
        <w:t>2024, Nov)</w:t>
      </w:r>
      <w:r w:rsidRPr="00941E00">
        <w:rPr>
          <w:rFonts w:eastAsia="Times New Roman" w:cs="Times New Roman"/>
          <w:color w:val="auto"/>
        </w:rPr>
        <w:t xml:space="preserve">. </w:t>
      </w:r>
      <w:r>
        <w:rPr>
          <w:rFonts w:eastAsia="Times New Roman" w:cs="Times New Roman"/>
          <w:color w:val="auto"/>
        </w:rPr>
        <w:t>“The</w:t>
      </w:r>
      <w:r w:rsidRPr="004176ED">
        <w:rPr>
          <w:rFonts w:eastAsia="Times New Roman" w:cs="Times New Roman"/>
          <w:color w:val="auto"/>
        </w:rPr>
        <w:t xml:space="preserve"> Scottish Quality Standards for Housing Advice, Information and Support for people in custody</w:t>
      </w:r>
      <w:r>
        <w:rPr>
          <w:rFonts w:eastAsia="Times New Roman" w:cs="Times New Roman"/>
          <w:color w:val="auto"/>
        </w:rPr>
        <w:t xml:space="preserve">: </w:t>
      </w:r>
      <w:r w:rsidRPr="004176ED">
        <w:rPr>
          <w:rFonts w:eastAsia="Times New Roman" w:cs="Times New Roman"/>
          <w:color w:val="auto"/>
        </w:rPr>
        <w:t>Sustainable Housing on Release for Everyone (SHORE) Standards</w:t>
      </w:r>
      <w:r>
        <w:rPr>
          <w:rFonts w:eastAsia="Times New Roman" w:cs="Times New Roman"/>
          <w:color w:val="auto"/>
        </w:rPr>
        <w:t xml:space="preserve">” </w:t>
      </w:r>
      <w:r w:rsidRPr="00941E00">
        <w:rPr>
          <w:rFonts w:eastAsia="Times New Roman" w:cs="Times New Roman"/>
          <w:color w:val="auto"/>
        </w:rPr>
        <w:t xml:space="preserve">. </w:t>
      </w:r>
      <w:hyperlink r:id="rId2" w:history="1">
        <w:r w:rsidRPr="00D07756">
          <w:rPr>
            <w:rStyle w:val="Hyperlink"/>
            <w:rFonts w:eastAsia="Times New Roman" w:cs="Times New Roman"/>
          </w:rPr>
          <w:t>https://www.sps.gov.uk/SHORE</w:t>
        </w:r>
      </w:hyperlink>
    </w:p>
  </w:endnote>
  <w:endnote w:id="3">
    <w:p w14:paraId="1F8F4AB5" w14:textId="46D63996" w:rsidR="003E7475" w:rsidRDefault="003E7475">
      <w:pPr>
        <w:pStyle w:val="EndnoteText"/>
      </w:pPr>
      <w:r>
        <w:rPr>
          <w:rStyle w:val="EndnoteReference"/>
        </w:rPr>
        <w:endnoteRef/>
      </w:r>
      <w:r>
        <w:t xml:space="preserve"> Scottish Government (2023, </w:t>
      </w:r>
      <w:r w:rsidR="00A00438">
        <w:t>March</w:t>
      </w:r>
      <w:r>
        <w:t>). “</w:t>
      </w:r>
      <w:r w:rsidR="006C4F3C" w:rsidRPr="006C4F3C">
        <w:t>Community Justice Performance Framework</w:t>
      </w:r>
      <w:r w:rsidR="006C4F3C">
        <w:t xml:space="preserve">”. </w:t>
      </w:r>
      <w:hyperlink r:id="rId3" w:history="1">
        <w:r w:rsidR="00A00438" w:rsidRPr="00D07756">
          <w:rPr>
            <w:rStyle w:val="Hyperlink"/>
          </w:rPr>
          <w:t>https://www.gov.scot/publications/community-justice-performance-framework/pages/8/</w:t>
        </w:r>
      </w:hyperlink>
      <w:r w:rsidR="00A00438">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Open Sans SemiBold">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Roboto Light">
    <w:panose1 w:val="02000000000000000000"/>
    <w:charset w:val="00"/>
    <w:family w:val="auto"/>
    <w:pitch w:val="variable"/>
    <w:sig w:usb0="E00002FF" w:usb1="5000205B" w:usb2="00000020" w:usb3="00000000" w:csb0="0000019F" w:csb1="00000000"/>
  </w:font>
  <w:font w:name="Open Sans">
    <w:charset w:val="00"/>
    <w:family w:val="swiss"/>
    <w:pitch w:val="variable"/>
    <w:sig w:usb0="E00002EF" w:usb1="4000205B" w:usb2="00000028" w:usb3="00000000" w:csb0="000001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2FF42" w14:textId="51A3A855" w:rsidR="00E3117C" w:rsidRDefault="00E3117C">
    <w:pPr>
      <w:pStyle w:val="Footer"/>
      <w:jc w:val="right"/>
    </w:pPr>
  </w:p>
  <w:p w14:paraId="48753323" w14:textId="77777777" w:rsidR="00E3117C" w:rsidRDefault="00E311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3472183"/>
      <w:docPartObj>
        <w:docPartGallery w:val="Page Numbers (Bottom of Page)"/>
        <w:docPartUnique/>
      </w:docPartObj>
    </w:sdtPr>
    <w:sdtContent>
      <w:p w14:paraId="4FD84BCE" w14:textId="77777777" w:rsidR="00FC1687" w:rsidRPr="00BC5632" w:rsidRDefault="00FC1687" w:rsidP="00FC1687">
        <w:pPr>
          <w:pStyle w:val="Footer"/>
          <w:jc w:val="center"/>
          <w:rPr>
            <w:color w:val="D50057"/>
            <w:sz w:val="32"/>
            <w:szCs w:val="32"/>
          </w:rPr>
        </w:pPr>
        <w:r w:rsidRPr="00BC5632">
          <w:rPr>
            <w:color w:val="D50057"/>
            <w:sz w:val="32"/>
            <w:szCs w:val="32"/>
          </w:rPr>
          <w:t>_____________________</w:t>
        </w:r>
        <w:r>
          <w:rPr>
            <w:color w:val="D50057"/>
            <w:sz w:val="32"/>
            <w:szCs w:val="32"/>
          </w:rPr>
          <w:t>____________</w:t>
        </w:r>
        <w:r w:rsidRPr="00BC5632">
          <w:rPr>
            <w:color w:val="D50057"/>
            <w:sz w:val="32"/>
            <w:szCs w:val="32"/>
          </w:rPr>
          <w:t>_____________________________</w:t>
        </w:r>
      </w:p>
      <w:p w14:paraId="016DC1EF" w14:textId="0BB6E2EF" w:rsidR="00E3117C" w:rsidRPr="003D61D1" w:rsidRDefault="00FC1687">
        <w:pPr>
          <w:pStyle w:val="Footer"/>
          <w:rPr>
            <w:rFonts w:ascii="Roboto Light" w:hAnsi="Roboto Light"/>
            <w:color w:val="auto"/>
            <w:sz w:val="18"/>
            <w:szCs w:val="18"/>
          </w:rPr>
        </w:pPr>
        <w:r w:rsidRPr="00A86666">
          <w:rPr>
            <w:rFonts w:ascii="Roboto Light" w:hAnsi="Roboto Light"/>
            <w:color w:val="auto"/>
            <w:sz w:val="18"/>
            <w:szCs w:val="18"/>
          </w:rPr>
          <w:t>Priority Action 8: SHORE standards in Community Justice</w:t>
        </w:r>
        <w:r>
          <w:rPr>
            <w:rFonts w:ascii="Roboto Light" w:hAnsi="Roboto Light"/>
            <w:color w:val="auto"/>
            <w:sz w:val="18"/>
            <w:szCs w:val="18"/>
          </w:rPr>
          <w:t xml:space="preserve"> - </w:t>
        </w:r>
        <w:r w:rsidRPr="00A86666">
          <w:rPr>
            <w:rFonts w:ascii="Roboto Light" w:hAnsi="Roboto Light"/>
            <w:color w:val="auto"/>
            <w:sz w:val="18"/>
            <w:szCs w:val="18"/>
          </w:rPr>
          <w:t>Learning from local area evidence 2024-25</w:t>
        </w:r>
        <w:r w:rsidR="003D61D1">
          <w:rPr>
            <w:rFonts w:ascii="Roboto Light" w:hAnsi="Roboto Light"/>
            <w:color w:val="auto"/>
            <w:sz w:val="18"/>
            <w:szCs w:val="18"/>
          </w:rPr>
          <w:tab/>
        </w:r>
        <w:r w:rsidR="003D61D1">
          <w:rPr>
            <w:rFonts w:ascii="Roboto Light" w:hAnsi="Roboto Light"/>
            <w:color w:val="auto"/>
            <w:sz w:val="18"/>
            <w:szCs w:val="18"/>
          </w:rPr>
          <w:tab/>
        </w:r>
        <w:r w:rsidR="00E3117C">
          <w:fldChar w:fldCharType="begin"/>
        </w:r>
        <w:r w:rsidR="00E3117C">
          <w:instrText>PAGE   \* MERGEFORMAT</w:instrText>
        </w:r>
        <w:r w:rsidR="00E3117C">
          <w:fldChar w:fldCharType="separate"/>
        </w:r>
        <w:r w:rsidR="00E3117C">
          <w:t>2</w:t>
        </w:r>
        <w:r w:rsidR="00E3117C">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FFFF" w:themeColor="background1"/>
      </w:rPr>
      <w:id w:val="1945265131"/>
      <w:docPartObj>
        <w:docPartGallery w:val="Page Numbers (Bottom of Page)"/>
        <w:docPartUnique/>
      </w:docPartObj>
    </w:sdtPr>
    <w:sdtEndPr>
      <w:rPr>
        <w:b/>
        <w:bCs/>
        <w:color w:val="000000" w:themeColor="text1"/>
      </w:rPr>
    </w:sdtEndPr>
    <w:sdtContent>
      <w:p w14:paraId="3ED48988" w14:textId="00CB433F" w:rsidR="005744D0" w:rsidRPr="00BC5632" w:rsidRDefault="005744D0" w:rsidP="005744D0">
        <w:pPr>
          <w:pStyle w:val="Footer"/>
          <w:jc w:val="center"/>
          <w:rPr>
            <w:color w:val="D50057"/>
            <w:sz w:val="32"/>
            <w:szCs w:val="32"/>
          </w:rPr>
        </w:pPr>
        <w:r w:rsidRPr="00BC5632">
          <w:rPr>
            <w:color w:val="D50057"/>
            <w:sz w:val="32"/>
            <w:szCs w:val="32"/>
          </w:rPr>
          <w:t>_____________________</w:t>
        </w:r>
        <w:r>
          <w:rPr>
            <w:color w:val="D50057"/>
            <w:sz w:val="32"/>
            <w:szCs w:val="32"/>
          </w:rPr>
          <w:t>____________</w:t>
        </w:r>
        <w:r w:rsidRPr="00BC5632">
          <w:rPr>
            <w:color w:val="D50057"/>
            <w:sz w:val="32"/>
            <w:szCs w:val="32"/>
          </w:rPr>
          <w:t>_____________________________</w:t>
        </w:r>
      </w:p>
      <w:p w14:paraId="296D698F" w14:textId="77777777" w:rsidR="004C6C25" w:rsidRDefault="00A86666" w:rsidP="008504A5">
        <w:pPr>
          <w:pStyle w:val="Footer"/>
          <w:rPr>
            <w:rFonts w:ascii="Roboto Light" w:hAnsi="Roboto Light"/>
            <w:color w:val="auto"/>
            <w:sz w:val="18"/>
            <w:szCs w:val="18"/>
          </w:rPr>
        </w:pPr>
        <w:r w:rsidRPr="00A86666">
          <w:rPr>
            <w:rFonts w:ascii="Roboto Light" w:hAnsi="Roboto Light"/>
            <w:color w:val="auto"/>
            <w:sz w:val="18"/>
            <w:szCs w:val="18"/>
          </w:rPr>
          <w:t>Priority Action 8: SHORE standards in Community Justice</w:t>
        </w:r>
        <w:r w:rsidR="00D0734F">
          <w:rPr>
            <w:rFonts w:ascii="Roboto Light" w:hAnsi="Roboto Light"/>
            <w:color w:val="auto"/>
            <w:sz w:val="18"/>
            <w:szCs w:val="18"/>
          </w:rPr>
          <w:t xml:space="preserve"> - </w:t>
        </w:r>
        <w:r w:rsidRPr="00A86666">
          <w:rPr>
            <w:rFonts w:ascii="Roboto Light" w:hAnsi="Roboto Light"/>
            <w:color w:val="auto"/>
            <w:sz w:val="18"/>
            <w:szCs w:val="18"/>
          </w:rPr>
          <w:t>Learning from local area evidence 2024-25</w:t>
        </w:r>
      </w:p>
      <w:p w14:paraId="0BA7E5A5" w14:textId="73BA1530" w:rsidR="00E3117C" w:rsidRPr="005744D0" w:rsidRDefault="005744D0" w:rsidP="00D0734F">
        <w:pPr>
          <w:pStyle w:val="Footer"/>
          <w:rPr>
            <w:b/>
            <w:bCs/>
            <w:color w:val="000000" w:themeColor="text1"/>
          </w:rPr>
        </w:pPr>
        <w:r>
          <w:tab/>
        </w:r>
        <w:r>
          <w:tab/>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FFFFFF" w:themeColor="background1"/>
      </w:rPr>
      <w:id w:val="2031832838"/>
      <w:docPartObj>
        <w:docPartGallery w:val="Page Numbers (Bottom of Page)"/>
        <w:docPartUnique/>
      </w:docPartObj>
    </w:sdtPr>
    <w:sdtEndPr>
      <w:rPr>
        <w:b/>
        <w:bCs/>
        <w:color w:val="000000" w:themeColor="text1"/>
      </w:rPr>
    </w:sdtEndPr>
    <w:sdtContent>
      <w:p w14:paraId="77725E02" w14:textId="77777777" w:rsidR="00681C7D" w:rsidRPr="00BC5632" w:rsidRDefault="00681C7D" w:rsidP="005744D0">
        <w:pPr>
          <w:pStyle w:val="Footer"/>
          <w:jc w:val="center"/>
          <w:rPr>
            <w:color w:val="D50057"/>
            <w:sz w:val="32"/>
            <w:szCs w:val="32"/>
          </w:rPr>
        </w:pPr>
        <w:r w:rsidRPr="00BC5632">
          <w:rPr>
            <w:color w:val="D50057"/>
            <w:sz w:val="32"/>
            <w:szCs w:val="32"/>
          </w:rPr>
          <w:t>_____________________</w:t>
        </w:r>
        <w:r>
          <w:rPr>
            <w:color w:val="D50057"/>
            <w:sz w:val="32"/>
            <w:szCs w:val="32"/>
          </w:rPr>
          <w:t>____________</w:t>
        </w:r>
        <w:r w:rsidRPr="00BC5632">
          <w:rPr>
            <w:color w:val="D50057"/>
            <w:sz w:val="32"/>
            <w:szCs w:val="32"/>
          </w:rPr>
          <w:t>_____________________________</w:t>
        </w:r>
      </w:p>
      <w:p w14:paraId="798D7A1E" w14:textId="77777777" w:rsidR="00681C7D" w:rsidRDefault="00681C7D" w:rsidP="008504A5">
        <w:pPr>
          <w:pStyle w:val="Footer"/>
          <w:rPr>
            <w:rFonts w:ascii="Roboto Light" w:hAnsi="Roboto Light"/>
            <w:color w:val="auto"/>
            <w:sz w:val="18"/>
            <w:szCs w:val="18"/>
          </w:rPr>
        </w:pPr>
        <w:r w:rsidRPr="00A86666">
          <w:rPr>
            <w:rFonts w:ascii="Roboto Light" w:hAnsi="Roboto Light"/>
            <w:color w:val="auto"/>
            <w:sz w:val="18"/>
            <w:szCs w:val="18"/>
          </w:rPr>
          <w:t>Priority Action 8: SHORE standards in Community Justice</w:t>
        </w:r>
        <w:r>
          <w:rPr>
            <w:rFonts w:ascii="Roboto Light" w:hAnsi="Roboto Light"/>
            <w:color w:val="auto"/>
            <w:sz w:val="18"/>
            <w:szCs w:val="18"/>
          </w:rPr>
          <w:t xml:space="preserve"> - </w:t>
        </w:r>
        <w:r w:rsidRPr="00A86666">
          <w:rPr>
            <w:rFonts w:ascii="Roboto Light" w:hAnsi="Roboto Light"/>
            <w:color w:val="auto"/>
            <w:sz w:val="18"/>
            <w:szCs w:val="18"/>
          </w:rPr>
          <w:t>Learning from local area evidence 2024-25</w:t>
        </w:r>
      </w:p>
      <w:p w14:paraId="4392D9CB" w14:textId="77777777" w:rsidR="00681C7D" w:rsidRPr="005744D0" w:rsidRDefault="00681C7D" w:rsidP="00D0734F">
        <w:pPr>
          <w:pStyle w:val="Footer"/>
          <w:rPr>
            <w:b/>
            <w:bCs/>
            <w:color w:val="000000" w:themeColor="text1"/>
          </w:rPr>
        </w:pPr>
        <w:r>
          <w:tab/>
        </w:r>
        <w:r>
          <w:tab/>
        </w:r>
        <w:r w:rsidRPr="00F304DF">
          <w:rPr>
            <w:b/>
            <w:bCs/>
            <w:color w:val="000000" w:themeColor="text1"/>
          </w:rPr>
          <w:fldChar w:fldCharType="begin"/>
        </w:r>
        <w:r w:rsidRPr="00F304DF">
          <w:rPr>
            <w:b/>
            <w:bCs/>
            <w:color w:val="000000" w:themeColor="text1"/>
          </w:rPr>
          <w:instrText>PAGE   \* MERGEFORMAT</w:instrText>
        </w:r>
        <w:r w:rsidRPr="00F304DF">
          <w:rPr>
            <w:b/>
            <w:bCs/>
            <w:color w:val="000000" w:themeColor="text1"/>
          </w:rPr>
          <w:fldChar w:fldCharType="separate"/>
        </w:r>
        <w:r>
          <w:rPr>
            <w:b/>
            <w:bCs/>
            <w:color w:val="000000" w:themeColor="text1"/>
          </w:rPr>
          <w:t>9</w:t>
        </w:r>
        <w:r w:rsidRPr="00F304DF">
          <w:rPr>
            <w:b/>
            <w:bCs/>
            <w:color w:val="000000" w:themeColor="text1"/>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808080" w:themeColor="background1" w:themeShade="80"/>
      </w:rPr>
      <w:id w:val="772289333"/>
      <w:docPartObj>
        <w:docPartGallery w:val="Page Numbers (Bottom of Page)"/>
        <w:docPartUnique/>
      </w:docPartObj>
    </w:sdtPr>
    <w:sdtEndPr>
      <w:rPr>
        <w:b/>
        <w:bCs/>
        <w:color w:val="000000" w:themeColor="text1"/>
      </w:rPr>
    </w:sdtEndPr>
    <w:sdtContent>
      <w:p w14:paraId="451C6A58" w14:textId="23691AD1" w:rsidR="00F304DF" w:rsidRPr="00BC5632" w:rsidRDefault="00F304DF" w:rsidP="00870994">
        <w:pPr>
          <w:pStyle w:val="Footer"/>
          <w:jc w:val="center"/>
          <w:rPr>
            <w:color w:val="D50057"/>
            <w:sz w:val="32"/>
            <w:szCs w:val="32"/>
          </w:rPr>
        </w:pPr>
        <w:r w:rsidRPr="00BC5632">
          <w:rPr>
            <w:color w:val="D50057"/>
            <w:sz w:val="32"/>
            <w:szCs w:val="32"/>
          </w:rPr>
          <w:t>_____________________</w:t>
        </w:r>
        <w:r w:rsidR="00870994">
          <w:rPr>
            <w:color w:val="D50057"/>
            <w:sz w:val="32"/>
            <w:szCs w:val="32"/>
          </w:rPr>
          <w:t>____________</w:t>
        </w:r>
        <w:r w:rsidRPr="00BC5632">
          <w:rPr>
            <w:color w:val="D50057"/>
            <w:sz w:val="32"/>
            <w:szCs w:val="32"/>
          </w:rPr>
          <w:t>_____________________________</w:t>
        </w:r>
      </w:p>
      <w:p w14:paraId="18D1C1C1" w14:textId="6ECD2FB1" w:rsidR="00F304DF" w:rsidRPr="006E704B" w:rsidRDefault="006E704B" w:rsidP="006E704B">
        <w:pPr>
          <w:pStyle w:val="Footer"/>
          <w:rPr>
            <w:rFonts w:ascii="Roboto Light" w:hAnsi="Roboto Light"/>
            <w:color w:val="auto"/>
            <w:sz w:val="18"/>
            <w:szCs w:val="18"/>
          </w:rPr>
        </w:pPr>
        <w:r w:rsidRPr="00A86666">
          <w:rPr>
            <w:rFonts w:ascii="Roboto Light" w:hAnsi="Roboto Light"/>
            <w:color w:val="auto"/>
            <w:sz w:val="18"/>
            <w:szCs w:val="18"/>
          </w:rPr>
          <w:t>Priority Action 8: SHORE standards in Community Justice</w:t>
        </w:r>
        <w:r>
          <w:rPr>
            <w:rFonts w:ascii="Roboto Light" w:hAnsi="Roboto Light"/>
            <w:color w:val="auto"/>
            <w:sz w:val="18"/>
            <w:szCs w:val="18"/>
          </w:rPr>
          <w:t xml:space="preserve"> - </w:t>
        </w:r>
        <w:r w:rsidRPr="00A86666">
          <w:rPr>
            <w:rFonts w:ascii="Roboto Light" w:hAnsi="Roboto Light"/>
            <w:color w:val="auto"/>
            <w:sz w:val="18"/>
            <w:szCs w:val="18"/>
          </w:rPr>
          <w:t>Learning from local area evidence 2024-25</w:t>
        </w:r>
        <w:r w:rsidR="00BA7910">
          <w:tab/>
        </w:r>
        <w:r w:rsidR="00F304DF">
          <w:tab/>
        </w:r>
        <w:r w:rsidR="00F304DF" w:rsidRPr="00F304DF">
          <w:rPr>
            <w:b/>
            <w:bCs/>
            <w:color w:val="000000" w:themeColor="text1"/>
          </w:rPr>
          <w:fldChar w:fldCharType="begin"/>
        </w:r>
        <w:r w:rsidR="00F304DF" w:rsidRPr="00F304DF">
          <w:rPr>
            <w:b/>
            <w:bCs/>
            <w:color w:val="000000" w:themeColor="text1"/>
          </w:rPr>
          <w:instrText>PAGE   \* MERGEFORMAT</w:instrText>
        </w:r>
        <w:r w:rsidR="00F304DF" w:rsidRPr="00F304DF">
          <w:rPr>
            <w:b/>
            <w:bCs/>
            <w:color w:val="000000" w:themeColor="text1"/>
          </w:rPr>
          <w:fldChar w:fldCharType="separate"/>
        </w:r>
        <w:r w:rsidR="00F304DF" w:rsidRPr="00F304DF">
          <w:rPr>
            <w:b/>
            <w:bCs/>
            <w:color w:val="000000" w:themeColor="text1"/>
          </w:rPr>
          <w:t>2</w:t>
        </w:r>
        <w:r w:rsidR="00F304DF" w:rsidRPr="00F304DF">
          <w:rPr>
            <w:b/>
            <w:bCs/>
            <w:color w:val="000000" w:themeColor="text1"/>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EC470" w14:textId="77777777" w:rsidR="00031B05" w:rsidRDefault="00031B05" w:rsidP="00877BB5">
      <w:pPr>
        <w:spacing w:line="240" w:lineRule="auto"/>
      </w:pPr>
      <w:r>
        <w:separator/>
      </w:r>
    </w:p>
  </w:footnote>
  <w:footnote w:type="continuationSeparator" w:id="0">
    <w:p w14:paraId="5FCB1FAA" w14:textId="77777777" w:rsidR="00031B05" w:rsidRDefault="00031B05" w:rsidP="00877BB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E556B"/>
    <w:multiLevelType w:val="multilevel"/>
    <w:tmpl w:val="6FD24A1A"/>
    <w:lvl w:ilvl="0">
      <w:start w:val="1"/>
      <w:numFmt w:val="decimal"/>
      <w:pStyle w:val="Header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201A3E"/>
    <w:multiLevelType w:val="multilevel"/>
    <w:tmpl w:val="FB9E5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22655C"/>
    <w:multiLevelType w:val="multilevel"/>
    <w:tmpl w:val="6E789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8F69C7"/>
    <w:multiLevelType w:val="hybridMultilevel"/>
    <w:tmpl w:val="AE1E5EC2"/>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4" w15:restartNumberingAfterBreak="0">
    <w:nsid w:val="1FE129E6"/>
    <w:multiLevelType w:val="hybridMultilevel"/>
    <w:tmpl w:val="42181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6145DB"/>
    <w:multiLevelType w:val="multilevel"/>
    <w:tmpl w:val="5B96E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2F5AA2"/>
    <w:multiLevelType w:val="hybridMultilevel"/>
    <w:tmpl w:val="AA425AAA"/>
    <w:lvl w:ilvl="0" w:tplc="847C17E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966887"/>
    <w:multiLevelType w:val="hybridMultilevel"/>
    <w:tmpl w:val="AF7CDE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015873"/>
    <w:multiLevelType w:val="hybridMultilevel"/>
    <w:tmpl w:val="8F74FA34"/>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6DE45B9"/>
    <w:multiLevelType w:val="hybridMultilevel"/>
    <w:tmpl w:val="FB78EDBC"/>
    <w:lvl w:ilvl="0" w:tplc="08090001">
      <w:start w:val="1"/>
      <w:numFmt w:val="bullet"/>
      <w:lvlText w:val=""/>
      <w:lvlJc w:val="left"/>
      <w:pPr>
        <w:ind w:left="1584" w:hanging="360"/>
      </w:pPr>
      <w:rPr>
        <w:rFonts w:ascii="Symbol" w:hAnsi="Symbol" w:hint="default"/>
      </w:rPr>
    </w:lvl>
    <w:lvl w:ilvl="1" w:tplc="08090003" w:tentative="1">
      <w:start w:val="1"/>
      <w:numFmt w:val="bullet"/>
      <w:lvlText w:val="o"/>
      <w:lvlJc w:val="left"/>
      <w:pPr>
        <w:ind w:left="2304" w:hanging="360"/>
      </w:pPr>
      <w:rPr>
        <w:rFonts w:ascii="Courier New" w:hAnsi="Courier New" w:cs="Courier New" w:hint="default"/>
      </w:rPr>
    </w:lvl>
    <w:lvl w:ilvl="2" w:tplc="08090005" w:tentative="1">
      <w:start w:val="1"/>
      <w:numFmt w:val="bullet"/>
      <w:lvlText w:val=""/>
      <w:lvlJc w:val="left"/>
      <w:pPr>
        <w:ind w:left="3024" w:hanging="360"/>
      </w:pPr>
      <w:rPr>
        <w:rFonts w:ascii="Wingdings" w:hAnsi="Wingdings" w:hint="default"/>
      </w:rPr>
    </w:lvl>
    <w:lvl w:ilvl="3" w:tplc="08090001" w:tentative="1">
      <w:start w:val="1"/>
      <w:numFmt w:val="bullet"/>
      <w:lvlText w:val=""/>
      <w:lvlJc w:val="left"/>
      <w:pPr>
        <w:ind w:left="3744" w:hanging="360"/>
      </w:pPr>
      <w:rPr>
        <w:rFonts w:ascii="Symbol" w:hAnsi="Symbol" w:hint="default"/>
      </w:rPr>
    </w:lvl>
    <w:lvl w:ilvl="4" w:tplc="08090003" w:tentative="1">
      <w:start w:val="1"/>
      <w:numFmt w:val="bullet"/>
      <w:lvlText w:val="o"/>
      <w:lvlJc w:val="left"/>
      <w:pPr>
        <w:ind w:left="4464" w:hanging="360"/>
      </w:pPr>
      <w:rPr>
        <w:rFonts w:ascii="Courier New" w:hAnsi="Courier New" w:cs="Courier New" w:hint="default"/>
      </w:rPr>
    </w:lvl>
    <w:lvl w:ilvl="5" w:tplc="08090005" w:tentative="1">
      <w:start w:val="1"/>
      <w:numFmt w:val="bullet"/>
      <w:lvlText w:val=""/>
      <w:lvlJc w:val="left"/>
      <w:pPr>
        <w:ind w:left="5184" w:hanging="360"/>
      </w:pPr>
      <w:rPr>
        <w:rFonts w:ascii="Wingdings" w:hAnsi="Wingdings" w:hint="default"/>
      </w:rPr>
    </w:lvl>
    <w:lvl w:ilvl="6" w:tplc="08090001" w:tentative="1">
      <w:start w:val="1"/>
      <w:numFmt w:val="bullet"/>
      <w:lvlText w:val=""/>
      <w:lvlJc w:val="left"/>
      <w:pPr>
        <w:ind w:left="5904" w:hanging="360"/>
      </w:pPr>
      <w:rPr>
        <w:rFonts w:ascii="Symbol" w:hAnsi="Symbol" w:hint="default"/>
      </w:rPr>
    </w:lvl>
    <w:lvl w:ilvl="7" w:tplc="08090003" w:tentative="1">
      <w:start w:val="1"/>
      <w:numFmt w:val="bullet"/>
      <w:lvlText w:val="o"/>
      <w:lvlJc w:val="left"/>
      <w:pPr>
        <w:ind w:left="6624" w:hanging="360"/>
      </w:pPr>
      <w:rPr>
        <w:rFonts w:ascii="Courier New" w:hAnsi="Courier New" w:cs="Courier New" w:hint="default"/>
      </w:rPr>
    </w:lvl>
    <w:lvl w:ilvl="8" w:tplc="08090005" w:tentative="1">
      <w:start w:val="1"/>
      <w:numFmt w:val="bullet"/>
      <w:lvlText w:val=""/>
      <w:lvlJc w:val="left"/>
      <w:pPr>
        <w:ind w:left="7344" w:hanging="360"/>
      </w:pPr>
      <w:rPr>
        <w:rFonts w:ascii="Wingdings" w:hAnsi="Wingdings" w:hint="default"/>
      </w:rPr>
    </w:lvl>
  </w:abstractNum>
  <w:abstractNum w:abstractNumId="10" w15:restartNumberingAfterBreak="0">
    <w:nsid w:val="5D6D5F67"/>
    <w:multiLevelType w:val="hybridMultilevel"/>
    <w:tmpl w:val="761CA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num w:numId="1" w16cid:durableId="639119981">
    <w:abstractNumId w:val="11"/>
  </w:num>
  <w:num w:numId="2" w16cid:durableId="1246762365">
    <w:abstractNumId w:val="0"/>
  </w:num>
  <w:num w:numId="3" w16cid:durableId="1774280311">
    <w:abstractNumId w:val="6"/>
  </w:num>
  <w:num w:numId="4" w16cid:durableId="1984894437">
    <w:abstractNumId w:val="1"/>
  </w:num>
  <w:num w:numId="5" w16cid:durableId="555898997">
    <w:abstractNumId w:val="2"/>
  </w:num>
  <w:num w:numId="6" w16cid:durableId="585261724">
    <w:abstractNumId w:val="9"/>
  </w:num>
  <w:num w:numId="7" w16cid:durableId="1876504342">
    <w:abstractNumId w:val="5"/>
  </w:num>
  <w:num w:numId="8" w16cid:durableId="1147823057">
    <w:abstractNumId w:val="3"/>
  </w:num>
  <w:num w:numId="9" w16cid:durableId="1896550553">
    <w:abstractNumId w:val="8"/>
  </w:num>
  <w:num w:numId="10" w16cid:durableId="1811089260">
    <w:abstractNumId w:val="6"/>
    <w:lvlOverride w:ilvl="0">
      <w:startOverride w:val="1"/>
    </w:lvlOverride>
  </w:num>
  <w:num w:numId="11" w16cid:durableId="1322200771">
    <w:abstractNumId w:val="4"/>
  </w:num>
  <w:num w:numId="12" w16cid:durableId="1901362847">
    <w:abstractNumId w:val="6"/>
  </w:num>
  <w:num w:numId="13" w16cid:durableId="943879991">
    <w:abstractNumId w:val="10"/>
  </w:num>
  <w:num w:numId="14" w16cid:durableId="783689721">
    <w:abstractNumId w:val="7"/>
  </w:num>
  <w:num w:numId="15" w16cid:durableId="837697221">
    <w:abstractNumId w:val="0"/>
  </w:num>
  <w:num w:numId="16" w16cid:durableId="1243370798">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640"/>
    <w:rsid w:val="000004D1"/>
    <w:rsid w:val="00001796"/>
    <w:rsid w:val="0000422F"/>
    <w:rsid w:val="000056AA"/>
    <w:rsid w:val="00006B14"/>
    <w:rsid w:val="00006D39"/>
    <w:rsid w:val="00006F14"/>
    <w:rsid w:val="0000787F"/>
    <w:rsid w:val="000115BA"/>
    <w:rsid w:val="000124BC"/>
    <w:rsid w:val="00012DAB"/>
    <w:rsid w:val="00013AF7"/>
    <w:rsid w:val="00013BCD"/>
    <w:rsid w:val="0001466A"/>
    <w:rsid w:val="00014719"/>
    <w:rsid w:val="00016044"/>
    <w:rsid w:val="00016254"/>
    <w:rsid w:val="00023662"/>
    <w:rsid w:val="000239D3"/>
    <w:rsid w:val="00023AF6"/>
    <w:rsid w:val="000240A2"/>
    <w:rsid w:val="00024438"/>
    <w:rsid w:val="00024B84"/>
    <w:rsid w:val="00026034"/>
    <w:rsid w:val="0002670D"/>
    <w:rsid w:val="00026945"/>
    <w:rsid w:val="00026B29"/>
    <w:rsid w:val="00027C27"/>
    <w:rsid w:val="00030A29"/>
    <w:rsid w:val="00031B05"/>
    <w:rsid w:val="000328EE"/>
    <w:rsid w:val="00032A64"/>
    <w:rsid w:val="00032C29"/>
    <w:rsid w:val="00032E36"/>
    <w:rsid w:val="000333D8"/>
    <w:rsid w:val="00033670"/>
    <w:rsid w:val="0003382D"/>
    <w:rsid w:val="0003682B"/>
    <w:rsid w:val="00037A6B"/>
    <w:rsid w:val="00040378"/>
    <w:rsid w:val="00040A96"/>
    <w:rsid w:val="00040D8B"/>
    <w:rsid w:val="0004140B"/>
    <w:rsid w:val="0004191A"/>
    <w:rsid w:val="00041932"/>
    <w:rsid w:val="00042AEA"/>
    <w:rsid w:val="00042E99"/>
    <w:rsid w:val="00043099"/>
    <w:rsid w:val="00044727"/>
    <w:rsid w:val="00044759"/>
    <w:rsid w:val="000449C0"/>
    <w:rsid w:val="00044A00"/>
    <w:rsid w:val="00045294"/>
    <w:rsid w:val="00045640"/>
    <w:rsid w:val="00045847"/>
    <w:rsid w:val="00046062"/>
    <w:rsid w:val="00046685"/>
    <w:rsid w:val="00046955"/>
    <w:rsid w:val="00046C00"/>
    <w:rsid w:val="00050169"/>
    <w:rsid w:val="00050950"/>
    <w:rsid w:val="00050FAC"/>
    <w:rsid w:val="00051266"/>
    <w:rsid w:val="00051CA3"/>
    <w:rsid w:val="00052161"/>
    <w:rsid w:val="0005242C"/>
    <w:rsid w:val="00052490"/>
    <w:rsid w:val="00052D60"/>
    <w:rsid w:val="00052F38"/>
    <w:rsid w:val="000531F4"/>
    <w:rsid w:val="0005391D"/>
    <w:rsid w:val="00053BBA"/>
    <w:rsid w:val="00054048"/>
    <w:rsid w:val="00054D01"/>
    <w:rsid w:val="000557A0"/>
    <w:rsid w:val="00056AF0"/>
    <w:rsid w:val="0005722A"/>
    <w:rsid w:val="0005761F"/>
    <w:rsid w:val="0006073E"/>
    <w:rsid w:val="00061525"/>
    <w:rsid w:val="000623AC"/>
    <w:rsid w:val="00063131"/>
    <w:rsid w:val="000633A2"/>
    <w:rsid w:val="00064331"/>
    <w:rsid w:val="00064A91"/>
    <w:rsid w:val="000652AD"/>
    <w:rsid w:val="00065867"/>
    <w:rsid w:val="00066423"/>
    <w:rsid w:val="00067C08"/>
    <w:rsid w:val="0007032A"/>
    <w:rsid w:val="000706C9"/>
    <w:rsid w:val="00073311"/>
    <w:rsid w:val="000741C3"/>
    <w:rsid w:val="00074559"/>
    <w:rsid w:val="00074BE3"/>
    <w:rsid w:val="000752CF"/>
    <w:rsid w:val="0007544C"/>
    <w:rsid w:val="000754A0"/>
    <w:rsid w:val="00075709"/>
    <w:rsid w:val="00075920"/>
    <w:rsid w:val="00075B72"/>
    <w:rsid w:val="000766A7"/>
    <w:rsid w:val="000778C0"/>
    <w:rsid w:val="00077CE2"/>
    <w:rsid w:val="000807BF"/>
    <w:rsid w:val="000815BC"/>
    <w:rsid w:val="000817BA"/>
    <w:rsid w:val="0008251E"/>
    <w:rsid w:val="0008448E"/>
    <w:rsid w:val="0008475E"/>
    <w:rsid w:val="00084A86"/>
    <w:rsid w:val="00086FBD"/>
    <w:rsid w:val="0008748A"/>
    <w:rsid w:val="00090497"/>
    <w:rsid w:val="00090842"/>
    <w:rsid w:val="00091FE5"/>
    <w:rsid w:val="00092043"/>
    <w:rsid w:val="00092562"/>
    <w:rsid w:val="00092A7F"/>
    <w:rsid w:val="000930AD"/>
    <w:rsid w:val="0009401F"/>
    <w:rsid w:val="00094125"/>
    <w:rsid w:val="00094458"/>
    <w:rsid w:val="0009460E"/>
    <w:rsid w:val="00094828"/>
    <w:rsid w:val="00094A8D"/>
    <w:rsid w:val="00097104"/>
    <w:rsid w:val="00097B1D"/>
    <w:rsid w:val="00097BC6"/>
    <w:rsid w:val="000A20FA"/>
    <w:rsid w:val="000A3A1F"/>
    <w:rsid w:val="000A3C4A"/>
    <w:rsid w:val="000A3C7E"/>
    <w:rsid w:val="000A40DE"/>
    <w:rsid w:val="000A505B"/>
    <w:rsid w:val="000A6C1B"/>
    <w:rsid w:val="000A6D1C"/>
    <w:rsid w:val="000A72DD"/>
    <w:rsid w:val="000A7421"/>
    <w:rsid w:val="000B0613"/>
    <w:rsid w:val="000B12C4"/>
    <w:rsid w:val="000B16EE"/>
    <w:rsid w:val="000B18B6"/>
    <w:rsid w:val="000B20BA"/>
    <w:rsid w:val="000B233B"/>
    <w:rsid w:val="000B42CD"/>
    <w:rsid w:val="000B44B8"/>
    <w:rsid w:val="000B45FA"/>
    <w:rsid w:val="000B4DDF"/>
    <w:rsid w:val="000B5388"/>
    <w:rsid w:val="000B625C"/>
    <w:rsid w:val="000C0CF4"/>
    <w:rsid w:val="000C0DAE"/>
    <w:rsid w:val="000C208C"/>
    <w:rsid w:val="000C21BA"/>
    <w:rsid w:val="000C39F2"/>
    <w:rsid w:val="000C4D95"/>
    <w:rsid w:val="000C4E10"/>
    <w:rsid w:val="000C63A7"/>
    <w:rsid w:val="000C68BC"/>
    <w:rsid w:val="000C6C89"/>
    <w:rsid w:val="000C7A02"/>
    <w:rsid w:val="000D03F3"/>
    <w:rsid w:val="000D0B1E"/>
    <w:rsid w:val="000D1BAE"/>
    <w:rsid w:val="000D32A5"/>
    <w:rsid w:val="000D330A"/>
    <w:rsid w:val="000D3425"/>
    <w:rsid w:val="000D3CBE"/>
    <w:rsid w:val="000D463C"/>
    <w:rsid w:val="000D51DE"/>
    <w:rsid w:val="000D6097"/>
    <w:rsid w:val="000D6416"/>
    <w:rsid w:val="000D7EA3"/>
    <w:rsid w:val="000E1AE0"/>
    <w:rsid w:val="000E21AE"/>
    <w:rsid w:val="000E4534"/>
    <w:rsid w:val="000E4BF1"/>
    <w:rsid w:val="000E552F"/>
    <w:rsid w:val="000E79DA"/>
    <w:rsid w:val="000E7D21"/>
    <w:rsid w:val="000F01A0"/>
    <w:rsid w:val="000F0494"/>
    <w:rsid w:val="000F08B6"/>
    <w:rsid w:val="000F1A53"/>
    <w:rsid w:val="000F3481"/>
    <w:rsid w:val="000F358F"/>
    <w:rsid w:val="000F390B"/>
    <w:rsid w:val="000F3CC2"/>
    <w:rsid w:val="000F5753"/>
    <w:rsid w:val="000F7481"/>
    <w:rsid w:val="000F74C8"/>
    <w:rsid w:val="00100192"/>
    <w:rsid w:val="00100468"/>
    <w:rsid w:val="00100F59"/>
    <w:rsid w:val="00102157"/>
    <w:rsid w:val="00102392"/>
    <w:rsid w:val="001036FB"/>
    <w:rsid w:val="001038A4"/>
    <w:rsid w:val="00103CDA"/>
    <w:rsid w:val="00106149"/>
    <w:rsid w:val="00106385"/>
    <w:rsid w:val="00106478"/>
    <w:rsid w:val="00107435"/>
    <w:rsid w:val="00107CFA"/>
    <w:rsid w:val="00110013"/>
    <w:rsid w:val="00110388"/>
    <w:rsid w:val="00114233"/>
    <w:rsid w:val="00114741"/>
    <w:rsid w:val="001155D0"/>
    <w:rsid w:val="00116AC9"/>
    <w:rsid w:val="00117B5D"/>
    <w:rsid w:val="00120ABD"/>
    <w:rsid w:val="0012299F"/>
    <w:rsid w:val="00122C68"/>
    <w:rsid w:val="001247EF"/>
    <w:rsid w:val="00124B2F"/>
    <w:rsid w:val="00126995"/>
    <w:rsid w:val="001270BF"/>
    <w:rsid w:val="001275B2"/>
    <w:rsid w:val="001278A6"/>
    <w:rsid w:val="00127C4E"/>
    <w:rsid w:val="00132512"/>
    <w:rsid w:val="00133684"/>
    <w:rsid w:val="00134660"/>
    <w:rsid w:val="001364A3"/>
    <w:rsid w:val="001378DB"/>
    <w:rsid w:val="00137A59"/>
    <w:rsid w:val="00140318"/>
    <w:rsid w:val="00140E38"/>
    <w:rsid w:val="001425A6"/>
    <w:rsid w:val="001434C4"/>
    <w:rsid w:val="001464DB"/>
    <w:rsid w:val="00147F8B"/>
    <w:rsid w:val="00147FA3"/>
    <w:rsid w:val="00147FDD"/>
    <w:rsid w:val="00150087"/>
    <w:rsid w:val="00151605"/>
    <w:rsid w:val="00151735"/>
    <w:rsid w:val="00151B79"/>
    <w:rsid w:val="001524CE"/>
    <w:rsid w:val="001540EB"/>
    <w:rsid w:val="001542C7"/>
    <w:rsid w:val="0015466A"/>
    <w:rsid w:val="00154EDE"/>
    <w:rsid w:val="0015541A"/>
    <w:rsid w:val="00155843"/>
    <w:rsid w:val="00156E42"/>
    <w:rsid w:val="001574B0"/>
    <w:rsid w:val="00157BFF"/>
    <w:rsid w:val="00157C62"/>
    <w:rsid w:val="00161B69"/>
    <w:rsid w:val="00161D67"/>
    <w:rsid w:val="00161DAE"/>
    <w:rsid w:val="00161FCC"/>
    <w:rsid w:val="00163295"/>
    <w:rsid w:val="001642FC"/>
    <w:rsid w:val="00165645"/>
    <w:rsid w:val="00165FBA"/>
    <w:rsid w:val="001665DD"/>
    <w:rsid w:val="00166A6D"/>
    <w:rsid w:val="00170901"/>
    <w:rsid w:val="001714EC"/>
    <w:rsid w:val="00171550"/>
    <w:rsid w:val="00172ED6"/>
    <w:rsid w:val="0017331D"/>
    <w:rsid w:val="00173942"/>
    <w:rsid w:val="00174916"/>
    <w:rsid w:val="00175835"/>
    <w:rsid w:val="00175F67"/>
    <w:rsid w:val="00176124"/>
    <w:rsid w:val="001771F7"/>
    <w:rsid w:val="001779D4"/>
    <w:rsid w:val="001801C1"/>
    <w:rsid w:val="00180537"/>
    <w:rsid w:val="0018083F"/>
    <w:rsid w:val="0018106C"/>
    <w:rsid w:val="00181D4B"/>
    <w:rsid w:val="00185583"/>
    <w:rsid w:val="001856E5"/>
    <w:rsid w:val="00185878"/>
    <w:rsid w:val="00185CE5"/>
    <w:rsid w:val="00186F6F"/>
    <w:rsid w:val="00190367"/>
    <w:rsid w:val="00190736"/>
    <w:rsid w:val="001914B7"/>
    <w:rsid w:val="00191958"/>
    <w:rsid w:val="00192C3D"/>
    <w:rsid w:val="0019307C"/>
    <w:rsid w:val="0019327A"/>
    <w:rsid w:val="00193495"/>
    <w:rsid w:val="00194336"/>
    <w:rsid w:val="00194FB6"/>
    <w:rsid w:val="00195445"/>
    <w:rsid w:val="00195701"/>
    <w:rsid w:val="00195EF4"/>
    <w:rsid w:val="00196927"/>
    <w:rsid w:val="001A001A"/>
    <w:rsid w:val="001A0D2B"/>
    <w:rsid w:val="001A214A"/>
    <w:rsid w:val="001A27EC"/>
    <w:rsid w:val="001A295E"/>
    <w:rsid w:val="001A34D0"/>
    <w:rsid w:val="001A4462"/>
    <w:rsid w:val="001A6247"/>
    <w:rsid w:val="001A67B3"/>
    <w:rsid w:val="001A6991"/>
    <w:rsid w:val="001A6D0F"/>
    <w:rsid w:val="001A6EA0"/>
    <w:rsid w:val="001A7084"/>
    <w:rsid w:val="001A71B6"/>
    <w:rsid w:val="001A75D5"/>
    <w:rsid w:val="001B0EF8"/>
    <w:rsid w:val="001B10F1"/>
    <w:rsid w:val="001B11FA"/>
    <w:rsid w:val="001B2506"/>
    <w:rsid w:val="001B28E3"/>
    <w:rsid w:val="001B2EF4"/>
    <w:rsid w:val="001B32FB"/>
    <w:rsid w:val="001B44B8"/>
    <w:rsid w:val="001B45C0"/>
    <w:rsid w:val="001B5710"/>
    <w:rsid w:val="001B5C6C"/>
    <w:rsid w:val="001B6406"/>
    <w:rsid w:val="001B716B"/>
    <w:rsid w:val="001B7CF4"/>
    <w:rsid w:val="001C0521"/>
    <w:rsid w:val="001C1799"/>
    <w:rsid w:val="001C1F29"/>
    <w:rsid w:val="001C437E"/>
    <w:rsid w:val="001C5E3B"/>
    <w:rsid w:val="001C7016"/>
    <w:rsid w:val="001C79D7"/>
    <w:rsid w:val="001D03A8"/>
    <w:rsid w:val="001D0BB1"/>
    <w:rsid w:val="001D106B"/>
    <w:rsid w:val="001D1949"/>
    <w:rsid w:val="001D2CF6"/>
    <w:rsid w:val="001D3882"/>
    <w:rsid w:val="001D3BC3"/>
    <w:rsid w:val="001D4438"/>
    <w:rsid w:val="001D46D6"/>
    <w:rsid w:val="001D69D8"/>
    <w:rsid w:val="001D75FF"/>
    <w:rsid w:val="001D7E9A"/>
    <w:rsid w:val="001E057A"/>
    <w:rsid w:val="001E0779"/>
    <w:rsid w:val="001E0B09"/>
    <w:rsid w:val="001E1B80"/>
    <w:rsid w:val="001E2C1B"/>
    <w:rsid w:val="001E2FBC"/>
    <w:rsid w:val="001E3AD1"/>
    <w:rsid w:val="001E4B9C"/>
    <w:rsid w:val="001E5507"/>
    <w:rsid w:val="001E676B"/>
    <w:rsid w:val="001E6CBD"/>
    <w:rsid w:val="001F0275"/>
    <w:rsid w:val="001F1ADA"/>
    <w:rsid w:val="001F1E45"/>
    <w:rsid w:val="001F29F0"/>
    <w:rsid w:val="001F3714"/>
    <w:rsid w:val="001F3A1E"/>
    <w:rsid w:val="001F4CFB"/>
    <w:rsid w:val="001F5294"/>
    <w:rsid w:val="001F679A"/>
    <w:rsid w:val="001F6E42"/>
    <w:rsid w:val="001F77B0"/>
    <w:rsid w:val="002002B7"/>
    <w:rsid w:val="00200D0E"/>
    <w:rsid w:val="002015F1"/>
    <w:rsid w:val="00201705"/>
    <w:rsid w:val="0020184E"/>
    <w:rsid w:val="002029A5"/>
    <w:rsid w:val="002050D8"/>
    <w:rsid w:val="00205680"/>
    <w:rsid w:val="00205F7B"/>
    <w:rsid w:val="0020751B"/>
    <w:rsid w:val="00212A56"/>
    <w:rsid w:val="0021358F"/>
    <w:rsid w:val="00213A37"/>
    <w:rsid w:val="00214703"/>
    <w:rsid w:val="00214D5B"/>
    <w:rsid w:val="00216922"/>
    <w:rsid w:val="00216963"/>
    <w:rsid w:val="002169E9"/>
    <w:rsid w:val="002175DD"/>
    <w:rsid w:val="00217D5B"/>
    <w:rsid w:val="00220409"/>
    <w:rsid w:val="00220731"/>
    <w:rsid w:val="00222AAD"/>
    <w:rsid w:val="00222F98"/>
    <w:rsid w:val="00223EE5"/>
    <w:rsid w:val="00224339"/>
    <w:rsid w:val="0022444C"/>
    <w:rsid w:val="00224768"/>
    <w:rsid w:val="002253D0"/>
    <w:rsid w:val="00225B1A"/>
    <w:rsid w:val="00225B6A"/>
    <w:rsid w:val="00225C64"/>
    <w:rsid w:val="00226C13"/>
    <w:rsid w:val="00226F69"/>
    <w:rsid w:val="0022722A"/>
    <w:rsid w:val="002305C2"/>
    <w:rsid w:val="002312AC"/>
    <w:rsid w:val="00231D10"/>
    <w:rsid w:val="00231DF0"/>
    <w:rsid w:val="00232588"/>
    <w:rsid w:val="00232795"/>
    <w:rsid w:val="002335D6"/>
    <w:rsid w:val="00234536"/>
    <w:rsid w:val="00235D07"/>
    <w:rsid w:val="00237350"/>
    <w:rsid w:val="002373BE"/>
    <w:rsid w:val="00237546"/>
    <w:rsid w:val="00240C7E"/>
    <w:rsid w:val="00241774"/>
    <w:rsid w:val="0024245C"/>
    <w:rsid w:val="0024268C"/>
    <w:rsid w:val="00242808"/>
    <w:rsid w:val="002429D9"/>
    <w:rsid w:val="00242C35"/>
    <w:rsid w:val="0024307B"/>
    <w:rsid w:val="00243356"/>
    <w:rsid w:val="002441C0"/>
    <w:rsid w:val="00244C6C"/>
    <w:rsid w:val="00245AE8"/>
    <w:rsid w:val="00245F8E"/>
    <w:rsid w:val="0024714C"/>
    <w:rsid w:val="00252055"/>
    <w:rsid w:val="0025537C"/>
    <w:rsid w:val="002555F4"/>
    <w:rsid w:val="0025620F"/>
    <w:rsid w:val="00256BCB"/>
    <w:rsid w:val="002571E2"/>
    <w:rsid w:val="0026022D"/>
    <w:rsid w:val="002604A3"/>
    <w:rsid w:val="00260F6E"/>
    <w:rsid w:val="00261E28"/>
    <w:rsid w:val="00262663"/>
    <w:rsid w:val="00264364"/>
    <w:rsid w:val="00264A6F"/>
    <w:rsid w:val="00264D5F"/>
    <w:rsid w:val="00265DB6"/>
    <w:rsid w:val="00265DD7"/>
    <w:rsid w:val="00267CE1"/>
    <w:rsid w:val="00270F9B"/>
    <w:rsid w:val="00271804"/>
    <w:rsid w:val="002724F9"/>
    <w:rsid w:val="0027297C"/>
    <w:rsid w:val="00272E66"/>
    <w:rsid w:val="00273184"/>
    <w:rsid w:val="00273252"/>
    <w:rsid w:val="002741D2"/>
    <w:rsid w:val="00274373"/>
    <w:rsid w:val="00274CA8"/>
    <w:rsid w:val="002750ED"/>
    <w:rsid w:val="00275B8B"/>
    <w:rsid w:val="00276641"/>
    <w:rsid w:val="00276FFC"/>
    <w:rsid w:val="00277661"/>
    <w:rsid w:val="002777F2"/>
    <w:rsid w:val="00281579"/>
    <w:rsid w:val="00283226"/>
    <w:rsid w:val="002839E6"/>
    <w:rsid w:val="00285231"/>
    <w:rsid w:val="002858B8"/>
    <w:rsid w:val="002877D8"/>
    <w:rsid w:val="002919D3"/>
    <w:rsid w:val="00293B35"/>
    <w:rsid w:val="002950B8"/>
    <w:rsid w:val="002952C5"/>
    <w:rsid w:val="00295336"/>
    <w:rsid w:val="00295776"/>
    <w:rsid w:val="00295894"/>
    <w:rsid w:val="00296599"/>
    <w:rsid w:val="002A0FEE"/>
    <w:rsid w:val="002A1FA5"/>
    <w:rsid w:val="002A2413"/>
    <w:rsid w:val="002A2B74"/>
    <w:rsid w:val="002A455A"/>
    <w:rsid w:val="002A6B50"/>
    <w:rsid w:val="002A6E52"/>
    <w:rsid w:val="002A747F"/>
    <w:rsid w:val="002B0BD8"/>
    <w:rsid w:val="002B1390"/>
    <w:rsid w:val="002B1C79"/>
    <w:rsid w:val="002B40E2"/>
    <w:rsid w:val="002B4C68"/>
    <w:rsid w:val="002B4E7D"/>
    <w:rsid w:val="002B515D"/>
    <w:rsid w:val="002B56C8"/>
    <w:rsid w:val="002B589B"/>
    <w:rsid w:val="002B5B3B"/>
    <w:rsid w:val="002B71FF"/>
    <w:rsid w:val="002B7B4B"/>
    <w:rsid w:val="002C140B"/>
    <w:rsid w:val="002C2D4E"/>
    <w:rsid w:val="002C2F28"/>
    <w:rsid w:val="002C4392"/>
    <w:rsid w:val="002C4A2B"/>
    <w:rsid w:val="002C5208"/>
    <w:rsid w:val="002C602C"/>
    <w:rsid w:val="002D04E1"/>
    <w:rsid w:val="002D141B"/>
    <w:rsid w:val="002D1967"/>
    <w:rsid w:val="002D19B1"/>
    <w:rsid w:val="002D1FF4"/>
    <w:rsid w:val="002D2320"/>
    <w:rsid w:val="002D2F63"/>
    <w:rsid w:val="002D31C7"/>
    <w:rsid w:val="002D501A"/>
    <w:rsid w:val="002D520E"/>
    <w:rsid w:val="002D65A8"/>
    <w:rsid w:val="002D6675"/>
    <w:rsid w:val="002D6E38"/>
    <w:rsid w:val="002D75D8"/>
    <w:rsid w:val="002D7B6F"/>
    <w:rsid w:val="002E0C91"/>
    <w:rsid w:val="002E100D"/>
    <w:rsid w:val="002E2D8C"/>
    <w:rsid w:val="002E3C91"/>
    <w:rsid w:val="002E40F7"/>
    <w:rsid w:val="002E4237"/>
    <w:rsid w:val="002E5427"/>
    <w:rsid w:val="002E58AA"/>
    <w:rsid w:val="002E5FD4"/>
    <w:rsid w:val="002E6858"/>
    <w:rsid w:val="002E6E72"/>
    <w:rsid w:val="002E7D3D"/>
    <w:rsid w:val="002F0B1E"/>
    <w:rsid w:val="002F1199"/>
    <w:rsid w:val="002F19D3"/>
    <w:rsid w:val="002F2D5D"/>
    <w:rsid w:val="002F39CB"/>
    <w:rsid w:val="002F3E60"/>
    <w:rsid w:val="002F412B"/>
    <w:rsid w:val="002F47D0"/>
    <w:rsid w:val="002F517E"/>
    <w:rsid w:val="002F52A9"/>
    <w:rsid w:val="002F6EEC"/>
    <w:rsid w:val="002F7064"/>
    <w:rsid w:val="002F7B89"/>
    <w:rsid w:val="00300CCF"/>
    <w:rsid w:val="003015CC"/>
    <w:rsid w:val="00301790"/>
    <w:rsid w:val="00303703"/>
    <w:rsid w:val="003045AB"/>
    <w:rsid w:val="00305127"/>
    <w:rsid w:val="0030539C"/>
    <w:rsid w:val="00305869"/>
    <w:rsid w:val="0030683F"/>
    <w:rsid w:val="00306C61"/>
    <w:rsid w:val="00306C9F"/>
    <w:rsid w:val="00307A84"/>
    <w:rsid w:val="00312047"/>
    <w:rsid w:val="00312233"/>
    <w:rsid w:val="00313676"/>
    <w:rsid w:val="003143D4"/>
    <w:rsid w:val="003151AD"/>
    <w:rsid w:val="00315CCD"/>
    <w:rsid w:val="0031630B"/>
    <w:rsid w:val="00320B01"/>
    <w:rsid w:val="003210F6"/>
    <w:rsid w:val="00321362"/>
    <w:rsid w:val="0032177F"/>
    <w:rsid w:val="00321EC3"/>
    <w:rsid w:val="00321F24"/>
    <w:rsid w:val="00322582"/>
    <w:rsid w:val="003227CF"/>
    <w:rsid w:val="00322B83"/>
    <w:rsid w:val="00322EA1"/>
    <w:rsid w:val="003230C8"/>
    <w:rsid w:val="003248B8"/>
    <w:rsid w:val="003248CE"/>
    <w:rsid w:val="0032506B"/>
    <w:rsid w:val="00325BC1"/>
    <w:rsid w:val="0032696B"/>
    <w:rsid w:val="00327FEF"/>
    <w:rsid w:val="00330681"/>
    <w:rsid w:val="00330BA9"/>
    <w:rsid w:val="00330F70"/>
    <w:rsid w:val="00331758"/>
    <w:rsid w:val="00331907"/>
    <w:rsid w:val="003327EF"/>
    <w:rsid w:val="00332D0D"/>
    <w:rsid w:val="00332F9D"/>
    <w:rsid w:val="00333895"/>
    <w:rsid w:val="00336CC3"/>
    <w:rsid w:val="003372BD"/>
    <w:rsid w:val="00337706"/>
    <w:rsid w:val="00337DA7"/>
    <w:rsid w:val="003409AE"/>
    <w:rsid w:val="003412BE"/>
    <w:rsid w:val="0034135A"/>
    <w:rsid w:val="00341805"/>
    <w:rsid w:val="00341893"/>
    <w:rsid w:val="003419C5"/>
    <w:rsid w:val="00341BA7"/>
    <w:rsid w:val="00341DD9"/>
    <w:rsid w:val="0034315B"/>
    <w:rsid w:val="0034350A"/>
    <w:rsid w:val="003447BE"/>
    <w:rsid w:val="00344D57"/>
    <w:rsid w:val="0034541A"/>
    <w:rsid w:val="00345ADF"/>
    <w:rsid w:val="003470FF"/>
    <w:rsid w:val="00350120"/>
    <w:rsid w:val="00350586"/>
    <w:rsid w:val="00351431"/>
    <w:rsid w:val="00351BE6"/>
    <w:rsid w:val="003531DE"/>
    <w:rsid w:val="003541CA"/>
    <w:rsid w:val="0035537B"/>
    <w:rsid w:val="00355DBF"/>
    <w:rsid w:val="00356089"/>
    <w:rsid w:val="003572AD"/>
    <w:rsid w:val="0036032A"/>
    <w:rsid w:val="00360411"/>
    <w:rsid w:val="00360664"/>
    <w:rsid w:val="00360978"/>
    <w:rsid w:val="00360985"/>
    <w:rsid w:val="00360E10"/>
    <w:rsid w:val="00362774"/>
    <w:rsid w:val="00362FC7"/>
    <w:rsid w:val="003637FD"/>
    <w:rsid w:val="0036458F"/>
    <w:rsid w:val="00364B10"/>
    <w:rsid w:val="00364B99"/>
    <w:rsid w:val="00364E90"/>
    <w:rsid w:val="003657CC"/>
    <w:rsid w:val="003705FF"/>
    <w:rsid w:val="00370A46"/>
    <w:rsid w:val="003713B1"/>
    <w:rsid w:val="00372223"/>
    <w:rsid w:val="0037296E"/>
    <w:rsid w:val="00373EC2"/>
    <w:rsid w:val="00374A43"/>
    <w:rsid w:val="0037582B"/>
    <w:rsid w:val="00375B13"/>
    <w:rsid w:val="00375E27"/>
    <w:rsid w:val="00375F18"/>
    <w:rsid w:val="00377479"/>
    <w:rsid w:val="00377833"/>
    <w:rsid w:val="0038025B"/>
    <w:rsid w:val="0038053D"/>
    <w:rsid w:val="003806ED"/>
    <w:rsid w:val="00381982"/>
    <w:rsid w:val="00381E64"/>
    <w:rsid w:val="003833CE"/>
    <w:rsid w:val="003854CF"/>
    <w:rsid w:val="00385561"/>
    <w:rsid w:val="00387471"/>
    <w:rsid w:val="00387ED3"/>
    <w:rsid w:val="00391AA9"/>
    <w:rsid w:val="00392AE9"/>
    <w:rsid w:val="003931EA"/>
    <w:rsid w:val="00393C96"/>
    <w:rsid w:val="00393ED7"/>
    <w:rsid w:val="0039505F"/>
    <w:rsid w:val="00395696"/>
    <w:rsid w:val="00395AB9"/>
    <w:rsid w:val="00396226"/>
    <w:rsid w:val="003A02F1"/>
    <w:rsid w:val="003A0C22"/>
    <w:rsid w:val="003A1682"/>
    <w:rsid w:val="003A17E8"/>
    <w:rsid w:val="003A3753"/>
    <w:rsid w:val="003A3C03"/>
    <w:rsid w:val="003A3F7F"/>
    <w:rsid w:val="003A4E37"/>
    <w:rsid w:val="003A5A62"/>
    <w:rsid w:val="003A60CB"/>
    <w:rsid w:val="003A7213"/>
    <w:rsid w:val="003A732A"/>
    <w:rsid w:val="003A78FB"/>
    <w:rsid w:val="003A7AD8"/>
    <w:rsid w:val="003B0B53"/>
    <w:rsid w:val="003B147D"/>
    <w:rsid w:val="003B34D3"/>
    <w:rsid w:val="003B3C54"/>
    <w:rsid w:val="003B4669"/>
    <w:rsid w:val="003B52D9"/>
    <w:rsid w:val="003B5421"/>
    <w:rsid w:val="003B5FBB"/>
    <w:rsid w:val="003B68BA"/>
    <w:rsid w:val="003C0F7E"/>
    <w:rsid w:val="003C1B5E"/>
    <w:rsid w:val="003C6312"/>
    <w:rsid w:val="003C670A"/>
    <w:rsid w:val="003C688A"/>
    <w:rsid w:val="003C6DF4"/>
    <w:rsid w:val="003D0381"/>
    <w:rsid w:val="003D0516"/>
    <w:rsid w:val="003D0C7B"/>
    <w:rsid w:val="003D1809"/>
    <w:rsid w:val="003D1C3E"/>
    <w:rsid w:val="003D2B2F"/>
    <w:rsid w:val="003D391F"/>
    <w:rsid w:val="003D4375"/>
    <w:rsid w:val="003D5822"/>
    <w:rsid w:val="003D61D1"/>
    <w:rsid w:val="003D74B2"/>
    <w:rsid w:val="003D7531"/>
    <w:rsid w:val="003E0F98"/>
    <w:rsid w:val="003E1177"/>
    <w:rsid w:val="003E164E"/>
    <w:rsid w:val="003E1FCA"/>
    <w:rsid w:val="003E3BD5"/>
    <w:rsid w:val="003E4B80"/>
    <w:rsid w:val="003E4FC8"/>
    <w:rsid w:val="003E56D8"/>
    <w:rsid w:val="003E645F"/>
    <w:rsid w:val="003E7475"/>
    <w:rsid w:val="003E7A87"/>
    <w:rsid w:val="003F0D3D"/>
    <w:rsid w:val="003F1588"/>
    <w:rsid w:val="003F4315"/>
    <w:rsid w:val="003F471F"/>
    <w:rsid w:val="003F4EEF"/>
    <w:rsid w:val="003F5357"/>
    <w:rsid w:val="003F5CD9"/>
    <w:rsid w:val="003F6C56"/>
    <w:rsid w:val="003F71C5"/>
    <w:rsid w:val="003F7E3A"/>
    <w:rsid w:val="003F7EDC"/>
    <w:rsid w:val="004008F1"/>
    <w:rsid w:val="004009DA"/>
    <w:rsid w:val="004015F3"/>
    <w:rsid w:val="00401F9E"/>
    <w:rsid w:val="00404CD6"/>
    <w:rsid w:val="004057A9"/>
    <w:rsid w:val="00405AF4"/>
    <w:rsid w:val="00405E6E"/>
    <w:rsid w:val="00406B17"/>
    <w:rsid w:val="00406B1D"/>
    <w:rsid w:val="00410011"/>
    <w:rsid w:val="00411343"/>
    <w:rsid w:val="00411882"/>
    <w:rsid w:val="00412835"/>
    <w:rsid w:val="004132CD"/>
    <w:rsid w:val="0041351D"/>
    <w:rsid w:val="0041464B"/>
    <w:rsid w:val="00414BBA"/>
    <w:rsid w:val="00414D56"/>
    <w:rsid w:val="004152AC"/>
    <w:rsid w:val="0041561F"/>
    <w:rsid w:val="004174A9"/>
    <w:rsid w:val="004176ED"/>
    <w:rsid w:val="0042001E"/>
    <w:rsid w:val="00420C63"/>
    <w:rsid w:val="00420CFA"/>
    <w:rsid w:val="00420D55"/>
    <w:rsid w:val="00420DDC"/>
    <w:rsid w:val="00421599"/>
    <w:rsid w:val="00421629"/>
    <w:rsid w:val="00422097"/>
    <w:rsid w:val="0042280C"/>
    <w:rsid w:val="004245D6"/>
    <w:rsid w:val="00425165"/>
    <w:rsid w:val="00426BE8"/>
    <w:rsid w:val="00427282"/>
    <w:rsid w:val="00431403"/>
    <w:rsid w:val="00432665"/>
    <w:rsid w:val="00433681"/>
    <w:rsid w:val="004346A6"/>
    <w:rsid w:val="0043490A"/>
    <w:rsid w:val="0043739B"/>
    <w:rsid w:val="00437814"/>
    <w:rsid w:val="00437F2A"/>
    <w:rsid w:val="004401F8"/>
    <w:rsid w:val="00440846"/>
    <w:rsid w:val="004409B4"/>
    <w:rsid w:val="00440D47"/>
    <w:rsid w:val="00440F56"/>
    <w:rsid w:val="004421E6"/>
    <w:rsid w:val="00442EF5"/>
    <w:rsid w:val="00444240"/>
    <w:rsid w:val="0044496F"/>
    <w:rsid w:val="00444FC1"/>
    <w:rsid w:val="00446567"/>
    <w:rsid w:val="004465EB"/>
    <w:rsid w:val="004469FA"/>
    <w:rsid w:val="00447015"/>
    <w:rsid w:val="00447688"/>
    <w:rsid w:val="00452518"/>
    <w:rsid w:val="00452A38"/>
    <w:rsid w:val="00453BAD"/>
    <w:rsid w:val="00453DF9"/>
    <w:rsid w:val="00455A5B"/>
    <w:rsid w:val="00455E22"/>
    <w:rsid w:val="00456773"/>
    <w:rsid w:val="00456FA5"/>
    <w:rsid w:val="00457C82"/>
    <w:rsid w:val="00457CCB"/>
    <w:rsid w:val="00457F9C"/>
    <w:rsid w:val="00460085"/>
    <w:rsid w:val="004606AD"/>
    <w:rsid w:val="00460E8C"/>
    <w:rsid w:val="00461963"/>
    <w:rsid w:val="0046198A"/>
    <w:rsid w:val="00461E0B"/>
    <w:rsid w:val="00461F39"/>
    <w:rsid w:val="00462CFC"/>
    <w:rsid w:val="004648A8"/>
    <w:rsid w:val="00464B19"/>
    <w:rsid w:val="00465F5E"/>
    <w:rsid w:val="00471525"/>
    <w:rsid w:val="004716E6"/>
    <w:rsid w:val="00472C30"/>
    <w:rsid w:val="00473725"/>
    <w:rsid w:val="00473EE0"/>
    <w:rsid w:val="00474519"/>
    <w:rsid w:val="00475418"/>
    <w:rsid w:val="004755F4"/>
    <w:rsid w:val="0047637E"/>
    <w:rsid w:val="00476A66"/>
    <w:rsid w:val="00480407"/>
    <w:rsid w:val="00483964"/>
    <w:rsid w:val="00483CF5"/>
    <w:rsid w:val="0048486E"/>
    <w:rsid w:val="00484A8C"/>
    <w:rsid w:val="00486CA5"/>
    <w:rsid w:val="00486D3E"/>
    <w:rsid w:val="0048769E"/>
    <w:rsid w:val="004876AA"/>
    <w:rsid w:val="00487F8F"/>
    <w:rsid w:val="004907E6"/>
    <w:rsid w:val="00492445"/>
    <w:rsid w:val="0049319C"/>
    <w:rsid w:val="0049380C"/>
    <w:rsid w:val="0049389A"/>
    <w:rsid w:val="00494F9D"/>
    <w:rsid w:val="004972FB"/>
    <w:rsid w:val="00497CEF"/>
    <w:rsid w:val="00497DBB"/>
    <w:rsid w:val="004A0A67"/>
    <w:rsid w:val="004A1555"/>
    <w:rsid w:val="004A234B"/>
    <w:rsid w:val="004A2AF5"/>
    <w:rsid w:val="004A2FF2"/>
    <w:rsid w:val="004A3512"/>
    <w:rsid w:val="004A5AEC"/>
    <w:rsid w:val="004A77AA"/>
    <w:rsid w:val="004A7BBC"/>
    <w:rsid w:val="004B131D"/>
    <w:rsid w:val="004B140E"/>
    <w:rsid w:val="004B1C0E"/>
    <w:rsid w:val="004B26B1"/>
    <w:rsid w:val="004B4145"/>
    <w:rsid w:val="004B45D7"/>
    <w:rsid w:val="004B5501"/>
    <w:rsid w:val="004B6EA0"/>
    <w:rsid w:val="004B71BF"/>
    <w:rsid w:val="004B7E82"/>
    <w:rsid w:val="004C0B3A"/>
    <w:rsid w:val="004C108B"/>
    <w:rsid w:val="004C19EF"/>
    <w:rsid w:val="004C3013"/>
    <w:rsid w:val="004C5CBF"/>
    <w:rsid w:val="004C6C25"/>
    <w:rsid w:val="004C70C2"/>
    <w:rsid w:val="004C71A5"/>
    <w:rsid w:val="004D08D2"/>
    <w:rsid w:val="004D48CB"/>
    <w:rsid w:val="004D5956"/>
    <w:rsid w:val="004D7685"/>
    <w:rsid w:val="004D7E9B"/>
    <w:rsid w:val="004E0632"/>
    <w:rsid w:val="004E07C6"/>
    <w:rsid w:val="004E0C9A"/>
    <w:rsid w:val="004E114D"/>
    <w:rsid w:val="004E1258"/>
    <w:rsid w:val="004E1B93"/>
    <w:rsid w:val="004E1C0E"/>
    <w:rsid w:val="004E1C7D"/>
    <w:rsid w:val="004E1CB3"/>
    <w:rsid w:val="004E2601"/>
    <w:rsid w:val="004E42B0"/>
    <w:rsid w:val="004E4A59"/>
    <w:rsid w:val="004E55D2"/>
    <w:rsid w:val="004E7871"/>
    <w:rsid w:val="004E7AA9"/>
    <w:rsid w:val="004F04E1"/>
    <w:rsid w:val="004F0E16"/>
    <w:rsid w:val="004F158B"/>
    <w:rsid w:val="004F15B3"/>
    <w:rsid w:val="004F1E77"/>
    <w:rsid w:val="004F1EA1"/>
    <w:rsid w:val="004F1F66"/>
    <w:rsid w:val="004F2F0F"/>
    <w:rsid w:val="004F3593"/>
    <w:rsid w:val="004F5710"/>
    <w:rsid w:val="004F6A23"/>
    <w:rsid w:val="004F6C4B"/>
    <w:rsid w:val="004F7BE8"/>
    <w:rsid w:val="005005AB"/>
    <w:rsid w:val="00500B01"/>
    <w:rsid w:val="00501D91"/>
    <w:rsid w:val="005028EC"/>
    <w:rsid w:val="00502EE2"/>
    <w:rsid w:val="00503D41"/>
    <w:rsid w:val="00504622"/>
    <w:rsid w:val="00506AAD"/>
    <w:rsid w:val="00507732"/>
    <w:rsid w:val="0050794B"/>
    <w:rsid w:val="00512A47"/>
    <w:rsid w:val="00513863"/>
    <w:rsid w:val="00514244"/>
    <w:rsid w:val="005145AC"/>
    <w:rsid w:val="00514643"/>
    <w:rsid w:val="00514B1D"/>
    <w:rsid w:val="00514E54"/>
    <w:rsid w:val="00514EE5"/>
    <w:rsid w:val="005175B4"/>
    <w:rsid w:val="00517936"/>
    <w:rsid w:val="00517DAD"/>
    <w:rsid w:val="00517E15"/>
    <w:rsid w:val="00520594"/>
    <w:rsid w:val="00520B80"/>
    <w:rsid w:val="00520F36"/>
    <w:rsid w:val="00521372"/>
    <w:rsid w:val="00521578"/>
    <w:rsid w:val="00521683"/>
    <w:rsid w:val="00523ACB"/>
    <w:rsid w:val="00524177"/>
    <w:rsid w:val="00524E80"/>
    <w:rsid w:val="005254D3"/>
    <w:rsid w:val="00525615"/>
    <w:rsid w:val="00525E02"/>
    <w:rsid w:val="00531ACE"/>
    <w:rsid w:val="00532781"/>
    <w:rsid w:val="00532B63"/>
    <w:rsid w:val="005333C5"/>
    <w:rsid w:val="00533F6B"/>
    <w:rsid w:val="00535E51"/>
    <w:rsid w:val="00537030"/>
    <w:rsid w:val="00537141"/>
    <w:rsid w:val="00537464"/>
    <w:rsid w:val="005407C0"/>
    <w:rsid w:val="005408EB"/>
    <w:rsid w:val="00540B63"/>
    <w:rsid w:val="005419EC"/>
    <w:rsid w:val="00541C80"/>
    <w:rsid w:val="00541E0A"/>
    <w:rsid w:val="00543B94"/>
    <w:rsid w:val="00544245"/>
    <w:rsid w:val="00544986"/>
    <w:rsid w:val="00544C3F"/>
    <w:rsid w:val="00545AD5"/>
    <w:rsid w:val="00546629"/>
    <w:rsid w:val="005501D3"/>
    <w:rsid w:val="00550999"/>
    <w:rsid w:val="00550BD9"/>
    <w:rsid w:val="0055380F"/>
    <w:rsid w:val="00555383"/>
    <w:rsid w:val="00555C1E"/>
    <w:rsid w:val="00556884"/>
    <w:rsid w:val="00556BBF"/>
    <w:rsid w:val="00557679"/>
    <w:rsid w:val="005576FA"/>
    <w:rsid w:val="00560F64"/>
    <w:rsid w:val="005649FF"/>
    <w:rsid w:val="0056508D"/>
    <w:rsid w:val="0056549F"/>
    <w:rsid w:val="00566D5F"/>
    <w:rsid w:val="005708A8"/>
    <w:rsid w:val="0057197C"/>
    <w:rsid w:val="00571AF7"/>
    <w:rsid w:val="00571C41"/>
    <w:rsid w:val="00572E6E"/>
    <w:rsid w:val="00573E68"/>
    <w:rsid w:val="005744D0"/>
    <w:rsid w:val="00574B0F"/>
    <w:rsid w:val="00575C6B"/>
    <w:rsid w:val="00576E44"/>
    <w:rsid w:val="00576FD6"/>
    <w:rsid w:val="005811E9"/>
    <w:rsid w:val="005812ED"/>
    <w:rsid w:val="00581774"/>
    <w:rsid w:val="005828AA"/>
    <w:rsid w:val="005829F4"/>
    <w:rsid w:val="00582B3C"/>
    <w:rsid w:val="00582ECD"/>
    <w:rsid w:val="00582ED8"/>
    <w:rsid w:val="005830C9"/>
    <w:rsid w:val="005836A5"/>
    <w:rsid w:val="00583BCC"/>
    <w:rsid w:val="005851E9"/>
    <w:rsid w:val="005852C3"/>
    <w:rsid w:val="00586546"/>
    <w:rsid w:val="00586BDA"/>
    <w:rsid w:val="0058722A"/>
    <w:rsid w:val="00587CA3"/>
    <w:rsid w:val="00587D74"/>
    <w:rsid w:val="0059039F"/>
    <w:rsid w:val="00590B97"/>
    <w:rsid w:val="00590EB3"/>
    <w:rsid w:val="00591978"/>
    <w:rsid w:val="0059541D"/>
    <w:rsid w:val="00595921"/>
    <w:rsid w:val="00595DE5"/>
    <w:rsid w:val="005975AA"/>
    <w:rsid w:val="00597DFD"/>
    <w:rsid w:val="005A0159"/>
    <w:rsid w:val="005A03C5"/>
    <w:rsid w:val="005A0792"/>
    <w:rsid w:val="005A1DAA"/>
    <w:rsid w:val="005A48D9"/>
    <w:rsid w:val="005A50F3"/>
    <w:rsid w:val="005A5840"/>
    <w:rsid w:val="005A623A"/>
    <w:rsid w:val="005A679C"/>
    <w:rsid w:val="005A6D7B"/>
    <w:rsid w:val="005B0D77"/>
    <w:rsid w:val="005B1AA6"/>
    <w:rsid w:val="005B1AF3"/>
    <w:rsid w:val="005B1BEA"/>
    <w:rsid w:val="005B2381"/>
    <w:rsid w:val="005B2D55"/>
    <w:rsid w:val="005B2E38"/>
    <w:rsid w:val="005B35E5"/>
    <w:rsid w:val="005B45D6"/>
    <w:rsid w:val="005B48C6"/>
    <w:rsid w:val="005B58D0"/>
    <w:rsid w:val="005B5F07"/>
    <w:rsid w:val="005B6FD1"/>
    <w:rsid w:val="005B7628"/>
    <w:rsid w:val="005C01C6"/>
    <w:rsid w:val="005C08D3"/>
    <w:rsid w:val="005C0DCB"/>
    <w:rsid w:val="005C2BF5"/>
    <w:rsid w:val="005C336A"/>
    <w:rsid w:val="005C3A9D"/>
    <w:rsid w:val="005C42CB"/>
    <w:rsid w:val="005C47D0"/>
    <w:rsid w:val="005C4ECF"/>
    <w:rsid w:val="005C53FE"/>
    <w:rsid w:val="005C57A7"/>
    <w:rsid w:val="005C6317"/>
    <w:rsid w:val="005C6505"/>
    <w:rsid w:val="005C6624"/>
    <w:rsid w:val="005C67EE"/>
    <w:rsid w:val="005C735A"/>
    <w:rsid w:val="005C7916"/>
    <w:rsid w:val="005D0283"/>
    <w:rsid w:val="005D09A9"/>
    <w:rsid w:val="005D0F68"/>
    <w:rsid w:val="005D0FA9"/>
    <w:rsid w:val="005D1F38"/>
    <w:rsid w:val="005D3861"/>
    <w:rsid w:val="005D3EF3"/>
    <w:rsid w:val="005D5F64"/>
    <w:rsid w:val="005D6795"/>
    <w:rsid w:val="005D72D6"/>
    <w:rsid w:val="005D7C59"/>
    <w:rsid w:val="005E044D"/>
    <w:rsid w:val="005E1079"/>
    <w:rsid w:val="005E1120"/>
    <w:rsid w:val="005E3203"/>
    <w:rsid w:val="005E4145"/>
    <w:rsid w:val="005E43E9"/>
    <w:rsid w:val="005E471D"/>
    <w:rsid w:val="005F0560"/>
    <w:rsid w:val="005F0ABD"/>
    <w:rsid w:val="005F26A1"/>
    <w:rsid w:val="005F27E9"/>
    <w:rsid w:val="005F3125"/>
    <w:rsid w:val="005F3281"/>
    <w:rsid w:val="005F38DB"/>
    <w:rsid w:val="005F3FCF"/>
    <w:rsid w:val="005F4C3F"/>
    <w:rsid w:val="005F60FD"/>
    <w:rsid w:val="005F633B"/>
    <w:rsid w:val="005F639D"/>
    <w:rsid w:val="005F64B1"/>
    <w:rsid w:val="005F66F9"/>
    <w:rsid w:val="005F67E2"/>
    <w:rsid w:val="005F7C7D"/>
    <w:rsid w:val="005F7DA0"/>
    <w:rsid w:val="00600C8C"/>
    <w:rsid w:val="00602082"/>
    <w:rsid w:val="0060213F"/>
    <w:rsid w:val="00605037"/>
    <w:rsid w:val="00605CBF"/>
    <w:rsid w:val="00606479"/>
    <w:rsid w:val="00607D42"/>
    <w:rsid w:val="00607E9C"/>
    <w:rsid w:val="00610CC6"/>
    <w:rsid w:val="00610DDE"/>
    <w:rsid w:val="00610F62"/>
    <w:rsid w:val="006120D7"/>
    <w:rsid w:val="00613CE6"/>
    <w:rsid w:val="00614636"/>
    <w:rsid w:val="00614945"/>
    <w:rsid w:val="00615E61"/>
    <w:rsid w:val="00615E82"/>
    <w:rsid w:val="006163E1"/>
    <w:rsid w:val="00616547"/>
    <w:rsid w:val="006165B8"/>
    <w:rsid w:val="00616890"/>
    <w:rsid w:val="00616E33"/>
    <w:rsid w:val="00620127"/>
    <w:rsid w:val="0062029A"/>
    <w:rsid w:val="00621911"/>
    <w:rsid w:val="00622073"/>
    <w:rsid w:val="006230FE"/>
    <w:rsid w:val="00623FD4"/>
    <w:rsid w:val="006260D2"/>
    <w:rsid w:val="00627422"/>
    <w:rsid w:val="0063033B"/>
    <w:rsid w:val="00630F75"/>
    <w:rsid w:val="0063178D"/>
    <w:rsid w:val="00632CCD"/>
    <w:rsid w:val="00633DD3"/>
    <w:rsid w:val="00634120"/>
    <w:rsid w:val="006345E3"/>
    <w:rsid w:val="00634849"/>
    <w:rsid w:val="00634C05"/>
    <w:rsid w:val="0063506B"/>
    <w:rsid w:val="006368C3"/>
    <w:rsid w:val="00637710"/>
    <w:rsid w:val="006407BF"/>
    <w:rsid w:val="00641726"/>
    <w:rsid w:val="006426AA"/>
    <w:rsid w:val="006439EE"/>
    <w:rsid w:val="00645F1E"/>
    <w:rsid w:val="00645FDA"/>
    <w:rsid w:val="00646201"/>
    <w:rsid w:val="00647E78"/>
    <w:rsid w:val="00651E8C"/>
    <w:rsid w:val="00652E31"/>
    <w:rsid w:val="006531B0"/>
    <w:rsid w:val="006532D1"/>
    <w:rsid w:val="00653A78"/>
    <w:rsid w:val="00653DDD"/>
    <w:rsid w:val="00655C86"/>
    <w:rsid w:val="00655EBA"/>
    <w:rsid w:val="00662338"/>
    <w:rsid w:val="00662DA0"/>
    <w:rsid w:val="00664D33"/>
    <w:rsid w:val="006676C6"/>
    <w:rsid w:val="00670F5C"/>
    <w:rsid w:val="00671C14"/>
    <w:rsid w:val="00672713"/>
    <w:rsid w:val="00673451"/>
    <w:rsid w:val="00674219"/>
    <w:rsid w:val="006760D0"/>
    <w:rsid w:val="00676D00"/>
    <w:rsid w:val="0067741B"/>
    <w:rsid w:val="006774FC"/>
    <w:rsid w:val="00677C17"/>
    <w:rsid w:val="00677E5D"/>
    <w:rsid w:val="00680349"/>
    <w:rsid w:val="0068114B"/>
    <w:rsid w:val="00681482"/>
    <w:rsid w:val="00681995"/>
    <w:rsid w:val="00681C7D"/>
    <w:rsid w:val="006825FD"/>
    <w:rsid w:val="00682675"/>
    <w:rsid w:val="00682C74"/>
    <w:rsid w:val="00683A82"/>
    <w:rsid w:val="00684AFF"/>
    <w:rsid w:val="00685B12"/>
    <w:rsid w:val="00685CF2"/>
    <w:rsid w:val="0068629C"/>
    <w:rsid w:val="006909D6"/>
    <w:rsid w:val="00690B12"/>
    <w:rsid w:val="00691FE1"/>
    <w:rsid w:val="0069211A"/>
    <w:rsid w:val="00692305"/>
    <w:rsid w:val="0069344C"/>
    <w:rsid w:val="006937A5"/>
    <w:rsid w:val="00695302"/>
    <w:rsid w:val="00696038"/>
    <w:rsid w:val="006962C0"/>
    <w:rsid w:val="00696374"/>
    <w:rsid w:val="00696DF8"/>
    <w:rsid w:val="006972B5"/>
    <w:rsid w:val="006974F2"/>
    <w:rsid w:val="006978EE"/>
    <w:rsid w:val="00697BA4"/>
    <w:rsid w:val="006A0464"/>
    <w:rsid w:val="006A1232"/>
    <w:rsid w:val="006A18B2"/>
    <w:rsid w:val="006A1957"/>
    <w:rsid w:val="006A1C1A"/>
    <w:rsid w:val="006A2373"/>
    <w:rsid w:val="006A29D3"/>
    <w:rsid w:val="006A4ADA"/>
    <w:rsid w:val="006A5075"/>
    <w:rsid w:val="006A5500"/>
    <w:rsid w:val="006A5841"/>
    <w:rsid w:val="006A7328"/>
    <w:rsid w:val="006A7386"/>
    <w:rsid w:val="006B1586"/>
    <w:rsid w:val="006B1940"/>
    <w:rsid w:val="006B28C5"/>
    <w:rsid w:val="006B3C69"/>
    <w:rsid w:val="006B476C"/>
    <w:rsid w:val="006B4E73"/>
    <w:rsid w:val="006B5B44"/>
    <w:rsid w:val="006B627D"/>
    <w:rsid w:val="006B645A"/>
    <w:rsid w:val="006B6596"/>
    <w:rsid w:val="006B6618"/>
    <w:rsid w:val="006B76DB"/>
    <w:rsid w:val="006C009C"/>
    <w:rsid w:val="006C05B5"/>
    <w:rsid w:val="006C0811"/>
    <w:rsid w:val="006C14DA"/>
    <w:rsid w:val="006C2E47"/>
    <w:rsid w:val="006C4F3C"/>
    <w:rsid w:val="006C4FB0"/>
    <w:rsid w:val="006C61AB"/>
    <w:rsid w:val="006C6507"/>
    <w:rsid w:val="006C77BF"/>
    <w:rsid w:val="006D0877"/>
    <w:rsid w:val="006D0C66"/>
    <w:rsid w:val="006D1B4E"/>
    <w:rsid w:val="006D1DFA"/>
    <w:rsid w:val="006D29E1"/>
    <w:rsid w:val="006D2D30"/>
    <w:rsid w:val="006D31CE"/>
    <w:rsid w:val="006D39C7"/>
    <w:rsid w:val="006D3CF8"/>
    <w:rsid w:val="006D40DF"/>
    <w:rsid w:val="006D4BFF"/>
    <w:rsid w:val="006D50AA"/>
    <w:rsid w:val="006D57EC"/>
    <w:rsid w:val="006D5F9F"/>
    <w:rsid w:val="006D6029"/>
    <w:rsid w:val="006D71D2"/>
    <w:rsid w:val="006E01DE"/>
    <w:rsid w:val="006E05D9"/>
    <w:rsid w:val="006E08F1"/>
    <w:rsid w:val="006E0968"/>
    <w:rsid w:val="006E2782"/>
    <w:rsid w:val="006E30F0"/>
    <w:rsid w:val="006E32BE"/>
    <w:rsid w:val="006E3383"/>
    <w:rsid w:val="006E37DF"/>
    <w:rsid w:val="006E3B91"/>
    <w:rsid w:val="006E704B"/>
    <w:rsid w:val="006E7864"/>
    <w:rsid w:val="006F0A90"/>
    <w:rsid w:val="006F0FE6"/>
    <w:rsid w:val="006F1111"/>
    <w:rsid w:val="006F134E"/>
    <w:rsid w:val="006F1A99"/>
    <w:rsid w:val="006F24CE"/>
    <w:rsid w:val="006F41A1"/>
    <w:rsid w:val="006F65EB"/>
    <w:rsid w:val="006F69E5"/>
    <w:rsid w:val="006F719B"/>
    <w:rsid w:val="006F71A1"/>
    <w:rsid w:val="006F71B2"/>
    <w:rsid w:val="007006C6"/>
    <w:rsid w:val="00701CEA"/>
    <w:rsid w:val="00702A04"/>
    <w:rsid w:val="00703264"/>
    <w:rsid w:val="0070393E"/>
    <w:rsid w:val="00703A2D"/>
    <w:rsid w:val="0070404F"/>
    <w:rsid w:val="007041E6"/>
    <w:rsid w:val="0070426D"/>
    <w:rsid w:val="00704694"/>
    <w:rsid w:val="0070472B"/>
    <w:rsid w:val="00704F8A"/>
    <w:rsid w:val="00704FC1"/>
    <w:rsid w:val="007057D8"/>
    <w:rsid w:val="00705DB1"/>
    <w:rsid w:val="00705EC5"/>
    <w:rsid w:val="00706B2E"/>
    <w:rsid w:val="00707029"/>
    <w:rsid w:val="007112B9"/>
    <w:rsid w:val="007113F1"/>
    <w:rsid w:val="00715670"/>
    <w:rsid w:val="00715F74"/>
    <w:rsid w:val="007166F4"/>
    <w:rsid w:val="00717525"/>
    <w:rsid w:val="00717ACA"/>
    <w:rsid w:val="0072086C"/>
    <w:rsid w:val="00720EF6"/>
    <w:rsid w:val="00721288"/>
    <w:rsid w:val="00721FEA"/>
    <w:rsid w:val="00722994"/>
    <w:rsid w:val="00722C58"/>
    <w:rsid w:val="00723536"/>
    <w:rsid w:val="007256EE"/>
    <w:rsid w:val="00725CB7"/>
    <w:rsid w:val="00726E56"/>
    <w:rsid w:val="007322B0"/>
    <w:rsid w:val="007326AD"/>
    <w:rsid w:val="00733CEA"/>
    <w:rsid w:val="007356B5"/>
    <w:rsid w:val="0073601C"/>
    <w:rsid w:val="0073787D"/>
    <w:rsid w:val="00740D9F"/>
    <w:rsid w:val="007410DB"/>
    <w:rsid w:val="00741B9F"/>
    <w:rsid w:val="007421F8"/>
    <w:rsid w:val="00742616"/>
    <w:rsid w:val="00742F06"/>
    <w:rsid w:val="007431F4"/>
    <w:rsid w:val="00743240"/>
    <w:rsid w:val="007438F7"/>
    <w:rsid w:val="0074465C"/>
    <w:rsid w:val="007471DA"/>
    <w:rsid w:val="007474F1"/>
    <w:rsid w:val="007478FE"/>
    <w:rsid w:val="00747EB7"/>
    <w:rsid w:val="00750A50"/>
    <w:rsid w:val="00750EA2"/>
    <w:rsid w:val="00752966"/>
    <w:rsid w:val="00753B83"/>
    <w:rsid w:val="007540C4"/>
    <w:rsid w:val="00755D9F"/>
    <w:rsid w:val="00757313"/>
    <w:rsid w:val="00757BF0"/>
    <w:rsid w:val="007602D5"/>
    <w:rsid w:val="007614B6"/>
    <w:rsid w:val="00761EEB"/>
    <w:rsid w:val="00762B33"/>
    <w:rsid w:val="007637D9"/>
    <w:rsid w:val="00764ACE"/>
    <w:rsid w:val="00767E8F"/>
    <w:rsid w:val="007705F6"/>
    <w:rsid w:val="00770E31"/>
    <w:rsid w:val="00772092"/>
    <w:rsid w:val="00772C33"/>
    <w:rsid w:val="00773083"/>
    <w:rsid w:val="0077324D"/>
    <w:rsid w:val="007744A0"/>
    <w:rsid w:val="00774CA5"/>
    <w:rsid w:val="0077588B"/>
    <w:rsid w:val="00775BF1"/>
    <w:rsid w:val="00776770"/>
    <w:rsid w:val="00776B79"/>
    <w:rsid w:val="00780818"/>
    <w:rsid w:val="00781666"/>
    <w:rsid w:val="00782336"/>
    <w:rsid w:val="007823C9"/>
    <w:rsid w:val="00782534"/>
    <w:rsid w:val="0078310E"/>
    <w:rsid w:val="00783DE3"/>
    <w:rsid w:val="007841A3"/>
    <w:rsid w:val="0078461D"/>
    <w:rsid w:val="00785B9B"/>
    <w:rsid w:val="00785F68"/>
    <w:rsid w:val="007864AB"/>
    <w:rsid w:val="00787AB9"/>
    <w:rsid w:val="007907DC"/>
    <w:rsid w:val="00791F68"/>
    <w:rsid w:val="00792B55"/>
    <w:rsid w:val="007932A3"/>
    <w:rsid w:val="00793A3A"/>
    <w:rsid w:val="0079456B"/>
    <w:rsid w:val="00794970"/>
    <w:rsid w:val="007954DE"/>
    <w:rsid w:val="0079586E"/>
    <w:rsid w:val="00795E9D"/>
    <w:rsid w:val="00796C26"/>
    <w:rsid w:val="00797351"/>
    <w:rsid w:val="007A0FBB"/>
    <w:rsid w:val="007A2174"/>
    <w:rsid w:val="007A3A24"/>
    <w:rsid w:val="007A3DAB"/>
    <w:rsid w:val="007A3DC6"/>
    <w:rsid w:val="007A4595"/>
    <w:rsid w:val="007A4E8F"/>
    <w:rsid w:val="007A5F98"/>
    <w:rsid w:val="007A5FF2"/>
    <w:rsid w:val="007A6AB0"/>
    <w:rsid w:val="007A7217"/>
    <w:rsid w:val="007A73AE"/>
    <w:rsid w:val="007A7B5A"/>
    <w:rsid w:val="007B032D"/>
    <w:rsid w:val="007B10C5"/>
    <w:rsid w:val="007B145C"/>
    <w:rsid w:val="007B1B0A"/>
    <w:rsid w:val="007B28EA"/>
    <w:rsid w:val="007B2C2C"/>
    <w:rsid w:val="007B36D1"/>
    <w:rsid w:val="007B5271"/>
    <w:rsid w:val="007B540C"/>
    <w:rsid w:val="007B5AA6"/>
    <w:rsid w:val="007B6078"/>
    <w:rsid w:val="007B61CB"/>
    <w:rsid w:val="007B62C2"/>
    <w:rsid w:val="007B7CBF"/>
    <w:rsid w:val="007C186A"/>
    <w:rsid w:val="007C18FA"/>
    <w:rsid w:val="007C1C92"/>
    <w:rsid w:val="007C2595"/>
    <w:rsid w:val="007C28AB"/>
    <w:rsid w:val="007C2BA6"/>
    <w:rsid w:val="007C2C3C"/>
    <w:rsid w:val="007C359B"/>
    <w:rsid w:val="007C37CD"/>
    <w:rsid w:val="007C3832"/>
    <w:rsid w:val="007C5A09"/>
    <w:rsid w:val="007C64F1"/>
    <w:rsid w:val="007C7499"/>
    <w:rsid w:val="007C79EA"/>
    <w:rsid w:val="007D00AE"/>
    <w:rsid w:val="007D0987"/>
    <w:rsid w:val="007D0E74"/>
    <w:rsid w:val="007D1227"/>
    <w:rsid w:val="007D1349"/>
    <w:rsid w:val="007D1F75"/>
    <w:rsid w:val="007D32B2"/>
    <w:rsid w:val="007D3B73"/>
    <w:rsid w:val="007D425F"/>
    <w:rsid w:val="007D4759"/>
    <w:rsid w:val="007D5931"/>
    <w:rsid w:val="007D6863"/>
    <w:rsid w:val="007D7DD0"/>
    <w:rsid w:val="007D7F72"/>
    <w:rsid w:val="007E07A4"/>
    <w:rsid w:val="007E27FF"/>
    <w:rsid w:val="007E2AD8"/>
    <w:rsid w:val="007E4717"/>
    <w:rsid w:val="007E49C7"/>
    <w:rsid w:val="007E4AE0"/>
    <w:rsid w:val="007E50C2"/>
    <w:rsid w:val="007E644D"/>
    <w:rsid w:val="007E77D5"/>
    <w:rsid w:val="007E78EC"/>
    <w:rsid w:val="007F1DBD"/>
    <w:rsid w:val="007F3B45"/>
    <w:rsid w:val="007F4415"/>
    <w:rsid w:val="007F45EC"/>
    <w:rsid w:val="007F4BA2"/>
    <w:rsid w:val="007F56AD"/>
    <w:rsid w:val="007F5B26"/>
    <w:rsid w:val="007F62BC"/>
    <w:rsid w:val="007F7162"/>
    <w:rsid w:val="007F7CC9"/>
    <w:rsid w:val="007F7DD0"/>
    <w:rsid w:val="00800CED"/>
    <w:rsid w:val="0080189D"/>
    <w:rsid w:val="00801D8B"/>
    <w:rsid w:val="00801F81"/>
    <w:rsid w:val="008020B8"/>
    <w:rsid w:val="008027EF"/>
    <w:rsid w:val="00803102"/>
    <w:rsid w:val="008067D4"/>
    <w:rsid w:val="008068BE"/>
    <w:rsid w:val="008073D4"/>
    <w:rsid w:val="00807E65"/>
    <w:rsid w:val="0081139D"/>
    <w:rsid w:val="008123BC"/>
    <w:rsid w:val="008127DA"/>
    <w:rsid w:val="00814A6D"/>
    <w:rsid w:val="008164FB"/>
    <w:rsid w:val="0081655D"/>
    <w:rsid w:val="008166DE"/>
    <w:rsid w:val="00816E8E"/>
    <w:rsid w:val="008210BB"/>
    <w:rsid w:val="008212C0"/>
    <w:rsid w:val="00821A47"/>
    <w:rsid w:val="00823203"/>
    <w:rsid w:val="00823B87"/>
    <w:rsid w:val="008241DA"/>
    <w:rsid w:val="00824224"/>
    <w:rsid w:val="008246C0"/>
    <w:rsid w:val="008258D9"/>
    <w:rsid w:val="00825A9D"/>
    <w:rsid w:val="00826E4F"/>
    <w:rsid w:val="00827BBF"/>
    <w:rsid w:val="00831262"/>
    <w:rsid w:val="00831C74"/>
    <w:rsid w:val="0083342B"/>
    <w:rsid w:val="008336FD"/>
    <w:rsid w:val="00834541"/>
    <w:rsid w:val="00834BB6"/>
    <w:rsid w:val="008363BA"/>
    <w:rsid w:val="00836614"/>
    <w:rsid w:val="00837117"/>
    <w:rsid w:val="008371A6"/>
    <w:rsid w:val="00837B32"/>
    <w:rsid w:val="00837EF5"/>
    <w:rsid w:val="00842841"/>
    <w:rsid w:val="00842B83"/>
    <w:rsid w:val="00842F75"/>
    <w:rsid w:val="00843211"/>
    <w:rsid w:val="008435E7"/>
    <w:rsid w:val="00844177"/>
    <w:rsid w:val="0084449F"/>
    <w:rsid w:val="008447EC"/>
    <w:rsid w:val="0084482B"/>
    <w:rsid w:val="00844F0C"/>
    <w:rsid w:val="00845090"/>
    <w:rsid w:val="00845284"/>
    <w:rsid w:val="008476AD"/>
    <w:rsid w:val="00847C56"/>
    <w:rsid w:val="00847ED2"/>
    <w:rsid w:val="008504A5"/>
    <w:rsid w:val="00850523"/>
    <w:rsid w:val="00850B13"/>
    <w:rsid w:val="00851749"/>
    <w:rsid w:val="00851B50"/>
    <w:rsid w:val="00852E6C"/>
    <w:rsid w:val="00852E71"/>
    <w:rsid w:val="008531A3"/>
    <w:rsid w:val="008531FA"/>
    <w:rsid w:val="008532DF"/>
    <w:rsid w:val="00853D7E"/>
    <w:rsid w:val="00853E87"/>
    <w:rsid w:val="00854FF6"/>
    <w:rsid w:val="00855294"/>
    <w:rsid w:val="0085565E"/>
    <w:rsid w:val="008562F8"/>
    <w:rsid w:val="008568FB"/>
    <w:rsid w:val="0085733A"/>
    <w:rsid w:val="00857548"/>
    <w:rsid w:val="00857A8F"/>
    <w:rsid w:val="00860E34"/>
    <w:rsid w:val="00862274"/>
    <w:rsid w:val="008625A0"/>
    <w:rsid w:val="008632F7"/>
    <w:rsid w:val="008633B2"/>
    <w:rsid w:val="00863481"/>
    <w:rsid w:val="00863C8C"/>
    <w:rsid w:val="0086402A"/>
    <w:rsid w:val="00864D35"/>
    <w:rsid w:val="0086602A"/>
    <w:rsid w:val="00866AB4"/>
    <w:rsid w:val="008678B0"/>
    <w:rsid w:val="00867E6B"/>
    <w:rsid w:val="00870994"/>
    <w:rsid w:val="008715F2"/>
    <w:rsid w:val="00874AD0"/>
    <w:rsid w:val="00874B5F"/>
    <w:rsid w:val="00874CA7"/>
    <w:rsid w:val="00874D78"/>
    <w:rsid w:val="00875030"/>
    <w:rsid w:val="00877BB5"/>
    <w:rsid w:val="00877BC1"/>
    <w:rsid w:val="0088028C"/>
    <w:rsid w:val="00880810"/>
    <w:rsid w:val="008810EB"/>
    <w:rsid w:val="00884114"/>
    <w:rsid w:val="008856D1"/>
    <w:rsid w:val="008865FA"/>
    <w:rsid w:val="0088782B"/>
    <w:rsid w:val="008908D0"/>
    <w:rsid w:val="00890A3B"/>
    <w:rsid w:val="008914B5"/>
    <w:rsid w:val="00893922"/>
    <w:rsid w:val="00893D53"/>
    <w:rsid w:val="00893E1E"/>
    <w:rsid w:val="00894D97"/>
    <w:rsid w:val="00895961"/>
    <w:rsid w:val="00895F29"/>
    <w:rsid w:val="008969D5"/>
    <w:rsid w:val="00897039"/>
    <w:rsid w:val="008A092F"/>
    <w:rsid w:val="008A102A"/>
    <w:rsid w:val="008A239E"/>
    <w:rsid w:val="008A3D44"/>
    <w:rsid w:val="008A457C"/>
    <w:rsid w:val="008A4899"/>
    <w:rsid w:val="008A4A8C"/>
    <w:rsid w:val="008A4DCF"/>
    <w:rsid w:val="008A633D"/>
    <w:rsid w:val="008A6BBF"/>
    <w:rsid w:val="008B074E"/>
    <w:rsid w:val="008B1232"/>
    <w:rsid w:val="008B16D3"/>
    <w:rsid w:val="008B2AE7"/>
    <w:rsid w:val="008B3053"/>
    <w:rsid w:val="008B36E8"/>
    <w:rsid w:val="008B456A"/>
    <w:rsid w:val="008B543E"/>
    <w:rsid w:val="008B56F9"/>
    <w:rsid w:val="008B593D"/>
    <w:rsid w:val="008B6CA7"/>
    <w:rsid w:val="008C044B"/>
    <w:rsid w:val="008C1D48"/>
    <w:rsid w:val="008C1F97"/>
    <w:rsid w:val="008C1FD5"/>
    <w:rsid w:val="008C20AE"/>
    <w:rsid w:val="008C2BCB"/>
    <w:rsid w:val="008C3670"/>
    <w:rsid w:val="008C3968"/>
    <w:rsid w:val="008C3B1A"/>
    <w:rsid w:val="008C3D9E"/>
    <w:rsid w:val="008C7DFC"/>
    <w:rsid w:val="008D03B7"/>
    <w:rsid w:val="008D08DB"/>
    <w:rsid w:val="008D1EDE"/>
    <w:rsid w:val="008D27DA"/>
    <w:rsid w:val="008D4BB6"/>
    <w:rsid w:val="008D5599"/>
    <w:rsid w:val="008D596B"/>
    <w:rsid w:val="008D69C3"/>
    <w:rsid w:val="008D71E3"/>
    <w:rsid w:val="008E00B2"/>
    <w:rsid w:val="008E0665"/>
    <w:rsid w:val="008E0B44"/>
    <w:rsid w:val="008E1FE4"/>
    <w:rsid w:val="008E3FD0"/>
    <w:rsid w:val="008E54DF"/>
    <w:rsid w:val="008E6125"/>
    <w:rsid w:val="008F0286"/>
    <w:rsid w:val="008F02FA"/>
    <w:rsid w:val="008F0306"/>
    <w:rsid w:val="008F05D3"/>
    <w:rsid w:val="008F0862"/>
    <w:rsid w:val="008F0BAB"/>
    <w:rsid w:val="008F0CEA"/>
    <w:rsid w:val="008F0FAB"/>
    <w:rsid w:val="008F1E5C"/>
    <w:rsid w:val="008F284F"/>
    <w:rsid w:val="008F2B35"/>
    <w:rsid w:val="008F3A52"/>
    <w:rsid w:val="008F3D28"/>
    <w:rsid w:val="008F3FDF"/>
    <w:rsid w:val="008F55FF"/>
    <w:rsid w:val="008F5867"/>
    <w:rsid w:val="008F5872"/>
    <w:rsid w:val="008F5A48"/>
    <w:rsid w:val="008F652D"/>
    <w:rsid w:val="008F6E9C"/>
    <w:rsid w:val="009001C6"/>
    <w:rsid w:val="00900719"/>
    <w:rsid w:val="00901C5A"/>
    <w:rsid w:val="00901D62"/>
    <w:rsid w:val="009023F5"/>
    <w:rsid w:val="009029BB"/>
    <w:rsid w:val="00902C11"/>
    <w:rsid w:val="0090301A"/>
    <w:rsid w:val="009036A8"/>
    <w:rsid w:val="009038BA"/>
    <w:rsid w:val="009042DF"/>
    <w:rsid w:val="00904597"/>
    <w:rsid w:val="009046CC"/>
    <w:rsid w:val="00904F7B"/>
    <w:rsid w:val="00905150"/>
    <w:rsid w:val="009055A8"/>
    <w:rsid w:val="00907580"/>
    <w:rsid w:val="00910C78"/>
    <w:rsid w:val="00910D01"/>
    <w:rsid w:val="00913545"/>
    <w:rsid w:val="00913E43"/>
    <w:rsid w:val="0091444E"/>
    <w:rsid w:val="00916591"/>
    <w:rsid w:val="00917FEF"/>
    <w:rsid w:val="00920925"/>
    <w:rsid w:val="00922B7B"/>
    <w:rsid w:val="00922BF9"/>
    <w:rsid w:val="00923FF1"/>
    <w:rsid w:val="00924141"/>
    <w:rsid w:val="00925FA6"/>
    <w:rsid w:val="00926032"/>
    <w:rsid w:val="00927C70"/>
    <w:rsid w:val="00930745"/>
    <w:rsid w:val="009311CB"/>
    <w:rsid w:val="00931201"/>
    <w:rsid w:val="00932F5D"/>
    <w:rsid w:val="0093338D"/>
    <w:rsid w:val="00933972"/>
    <w:rsid w:val="00933E06"/>
    <w:rsid w:val="00933EF9"/>
    <w:rsid w:val="009348E8"/>
    <w:rsid w:val="00934AE5"/>
    <w:rsid w:val="00934DFA"/>
    <w:rsid w:val="00935FEB"/>
    <w:rsid w:val="009362FC"/>
    <w:rsid w:val="0093690C"/>
    <w:rsid w:val="00936BBD"/>
    <w:rsid w:val="00936BFD"/>
    <w:rsid w:val="00936F8B"/>
    <w:rsid w:val="00937BED"/>
    <w:rsid w:val="009401CA"/>
    <w:rsid w:val="009415C2"/>
    <w:rsid w:val="00941E00"/>
    <w:rsid w:val="0094223D"/>
    <w:rsid w:val="00943856"/>
    <w:rsid w:val="00943E71"/>
    <w:rsid w:val="00943EE9"/>
    <w:rsid w:val="0094420B"/>
    <w:rsid w:val="009443B9"/>
    <w:rsid w:val="00944FAD"/>
    <w:rsid w:val="009450AE"/>
    <w:rsid w:val="009461E2"/>
    <w:rsid w:val="009469A2"/>
    <w:rsid w:val="00947BA0"/>
    <w:rsid w:val="00951D7C"/>
    <w:rsid w:val="0095279D"/>
    <w:rsid w:val="00952E13"/>
    <w:rsid w:val="0095496D"/>
    <w:rsid w:val="00956684"/>
    <w:rsid w:val="009571C1"/>
    <w:rsid w:val="0095741F"/>
    <w:rsid w:val="00957936"/>
    <w:rsid w:val="00957AC2"/>
    <w:rsid w:val="00957F74"/>
    <w:rsid w:val="00961A6C"/>
    <w:rsid w:val="00962068"/>
    <w:rsid w:val="00962750"/>
    <w:rsid w:val="0096328F"/>
    <w:rsid w:val="00963CED"/>
    <w:rsid w:val="00964022"/>
    <w:rsid w:val="00964208"/>
    <w:rsid w:val="00966CAE"/>
    <w:rsid w:val="0096727B"/>
    <w:rsid w:val="00967A20"/>
    <w:rsid w:val="00967DD5"/>
    <w:rsid w:val="0097096F"/>
    <w:rsid w:val="00970D4A"/>
    <w:rsid w:val="009721C2"/>
    <w:rsid w:val="0097302F"/>
    <w:rsid w:val="00973155"/>
    <w:rsid w:val="009739F4"/>
    <w:rsid w:val="00980210"/>
    <w:rsid w:val="009803DE"/>
    <w:rsid w:val="00980824"/>
    <w:rsid w:val="00980996"/>
    <w:rsid w:val="00980F6E"/>
    <w:rsid w:val="00980FDC"/>
    <w:rsid w:val="009823E8"/>
    <w:rsid w:val="00982613"/>
    <w:rsid w:val="0098283B"/>
    <w:rsid w:val="00984833"/>
    <w:rsid w:val="009856BE"/>
    <w:rsid w:val="009859C6"/>
    <w:rsid w:val="00985DF1"/>
    <w:rsid w:val="00986285"/>
    <w:rsid w:val="00986670"/>
    <w:rsid w:val="00987530"/>
    <w:rsid w:val="009879B0"/>
    <w:rsid w:val="00987A30"/>
    <w:rsid w:val="0099012C"/>
    <w:rsid w:val="00990144"/>
    <w:rsid w:val="00990761"/>
    <w:rsid w:val="009914E9"/>
    <w:rsid w:val="00991561"/>
    <w:rsid w:val="00991837"/>
    <w:rsid w:val="009941E8"/>
    <w:rsid w:val="009952CF"/>
    <w:rsid w:val="00995AA0"/>
    <w:rsid w:val="00995C71"/>
    <w:rsid w:val="0099674E"/>
    <w:rsid w:val="00996898"/>
    <w:rsid w:val="009968D4"/>
    <w:rsid w:val="00997833"/>
    <w:rsid w:val="009A058A"/>
    <w:rsid w:val="009A0BF1"/>
    <w:rsid w:val="009A1987"/>
    <w:rsid w:val="009A1DF8"/>
    <w:rsid w:val="009A2210"/>
    <w:rsid w:val="009A271F"/>
    <w:rsid w:val="009A2D3F"/>
    <w:rsid w:val="009A3F4C"/>
    <w:rsid w:val="009A3F66"/>
    <w:rsid w:val="009A42F9"/>
    <w:rsid w:val="009A4AD4"/>
    <w:rsid w:val="009A57EF"/>
    <w:rsid w:val="009A5E0A"/>
    <w:rsid w:val="009A632A"/>
    <w:rsid w:val="009A6355"/>
    <w:rsid w:val="009A6DBE"/>
    <w:rsid w:val="009A7211"/>
    <w:rsid w:val="009B0891"/>
    <w:rsid w:val="009B145D"/>
    <w:rsid w:val="009B3218"/>
    <w:rsid w:val="009B3223"/>
    <w:rsid w:val="009B35C8"/>
    <w:rsid w:val="009B387C"/>
    <w:rsid w:val="009B412D"/>
    <w:rsid w:val="009B4779"/>
    <w:rsid w:val="009B4DDB"/>
    <w:rsid w:val="009B6F45"/>
    <w:rsid w:val="009B71D8"/>
    <w:rsid w:val="009B740F"/>
    <w:rsid w:val="009B7615"/>
    <w:rsid w:val="009C02F9"/>
    <w:rsid w:val="009C0941"/>
    <w:rsid w:val="009C1192"/>
    <w:rsid w:val="009C1F21"/>
    <w:rsid w:val="009C286C"/>
    <w:rsid w:val="009C2B58"/>
    <w:rsid w:val="009C2E40"/>
    <w:rsid w:val="009C30FE"/>
    <w:rsid w:val="009C3184"/>
    <w:rsid w:val="009C3449"/>
    <w:rsid w:val="009C3A68"/>
    <w:rsid w:val="009C639D"/>
    <w:rsid w:val="009C7465"/>
    <w:rsid w:val="009C7CCE"/>
    <w:rsid w:val="009D0AD0"/>
    <w:rsid w:val="009D2347"/>
    <w:rsid w:val="009D2C05"/>
    <w:rsid w:val="009D49E9"/>
    <w:rsid w:val="009D7A5B"/>
    <w:rsid w:val="009E0CC7"/>
    <w:rsid w:val="009E12CD"/>
    <w:rsid w:val="009E271F"/>
    <w:rsid w:val="009E2945"/>
    <w:rsid w:val="009E29EC"/>
    <w:rsid w:val="009E2C9D"/>
    <w:rsid w:val="009E2F6E"/>
    <w:rsid w:val="009E3531"/>
    <w:rsid w:val="009E36FC"/>
    <w:rsid w:val="009E37B8"/>
    <w:rsid w:val="009E48D1"/>
    <w:rsid w:val="009E5213"/>
    <w:rsid w:val="009E546B"/>
    <w:rsid w:val="009E598D"/>
    <w:rsid w:val="009E61AC"/>
    <w:rsid w:val="009E6EF1"/>
    <w:rsid w:val="009E7A6C"/>
    <w:rsid w:val="009F0EA8"/>
    <w:rsid w:val="009F4136"/>
    <w:rsid w:val="009F47D3"/>
    <w:rsid w:val="009F6338"/>
    <w:rsid w:val="009F7519"/>
    <w:rsid w:val="009F77C5"/>
    <w:rsid w:val="009F7B5C"/>
    <w:rsid w:val="009F7F28"/>
    <w:rsid w:val="00A00438"/>
    <w:rsid w:val="00A00AA2"/>
    <w:rsid w:val="00A010B8"/>
    <w:rsid w:val="00A0231A"/>
    <w:rsid w:val="00A02F39"/>
    <w:rsid w:val="00A04720"/>
    <w:rsid w:val="00A04C7E"/>
    <w:rsid w:val="00A0623B"/>
    <w:rsid w:val="00A07D16"/>
    <w:rsid w:val="00A10603"/>
    <w:rsid w:val="00A10679"/>
    <w:rsid w:val="00A11DBA"/>
    <w:rsid w:val="00A12A89"/>
    <w:rsid w:val="00A12D6C"/>
    <w:rsid w:val="00A13A8C"/>
    <w:rsid w:val="00A15191"/>
    <w:rsid w:val="00A158EE"/>
    <w:rsid w:val="00A16A9F"/>
    <w:rsid w:val="00A16F2D"/>
    <w:rsid w:val="00A16FE2"/>
    <w:rsid w:val="00A1742F"/>
    <w:rsid w:val="00A207D5"/>
    <w:rsid w:val="00A20E13"/>
    <w:rsid w:val="00A22276"/>
    <w:rsid w:val="00A23173"/>
    <w:rsid w:val="00A2385C"/>
    <w:rsid w:val="00A23DD0"/>
    <w:rsid w:val="00A25309"/>
    <w:rsid w:val="00A25FBA"/>
    <w:rsid w:val="00A26273"/>
    <w:rsid w:val="00A26BC2"/>
    <w:rsid w:val="00A270D8"/>
    <w:rsid w:val="00A27307"/>
    <w:rsid w:val="00A27423"/>
    <w:rsid w:val="00A27505"/>
    <w:rsid w:val="00A27D69"/>
    <w:rsid w:val="00A319C6"/>
    <w:rsid w:val="00A32CE8"/>
    <w:rsid w:val="00A3402E"/>
    <w:rsid w:val="00A34D3D"/>
    <w:rsid w:val="00A35EB5"/>
    <w:rsid w:val="00A3724B"/>
    <w:rsid w:val="00A373E5"/>
    <w:rsid w:val="00A407DF"/>
    <w:rsid w:val="00A4167B"/>
    <w:rsid w:val="00A42327"/>
    <w:rsid w:val="00A43BC0"/>
    <w:rsid w:val="00A44D91"/>
    <w:rsid w:val="00A46143"/>
    <w:rsid w:val="00A462DC"/>
    <w:rsid w:val="00A479B4"/>
    <w:rsid w:val="00A5010B"/>
    <w:rsid w:val="00A50618"/>
    <w:rsid w:val="00A51550"/>
    <w:rsid w:val="00A519E2"/>
    <w:rsid w:val="00A51D60"/>
    <w:rsid w:val="00A51DCF"/>
    <w:rsid w:val="00A52615"/>
    <w:rsid w:val="00A533FD"/>
    <w:rsid w:val="00A54270"/>
    <w:rsid w:val="00A54FCE"/>
    <w:rsid w:val="00A56FE6"/>
    <w:rsid w:val="00A57625"/>
    <w:rsid w:val="00A57AEE"/>
    <w:rsid w:val="00A6070F"/>
    <w:rsid w:val="00A60DEB"/>
    <w:rsid w:val="00A61022"/>
    <w:rsid w:val="00A612DD"/>
    <w:rsid w:val="00A61FCD"/>
    <w:rsid w:val="00A62EEF"/>
    <w:rsid w:val="00A63281"/>
    <w:rsid w:val="00A63F2B"/>
    <w:rsid w:val="00A640A0"/>
    <w:rsid w:val="00A64235"/>
    <w:rsid w:val="00A643CA"/>
    <w:rsid w:val="00A64FF5"/>
    <w:rsid w:val="00A65CA3"/>
    <w:rsid w:val="00A65F63"/>
    <w:rsid w:val="00A665C5"/>
    <w:rsid w:val="00A672A7"/>
    <w:rsid w:val="00A67DB6"/>
    <w:rsid w:val="00A70101"/>
    <w:rsid w:val="00A711DF"/>
    <w:rsid w:val="00A712A5"/>
    <w:rsid w:val="00A73291"/>
    <w:rsid w:val="00A732B1"/>
    <w:rsid w:val="00A7453A"/>
    <w:rsid w:val="00A75976"/>
    <w:rsid w:val="00A760A1"/>
    <w:rsid w:val="00A761DE"/>
    <w:rsid w:val="00A762D8"/>
    <w:rsid w:val="00A7669D"/>
    <w:rsid w:val="00A768E9"/>
    <w:rsid w:val="00A76A0C"/>
    <w:rsid w:val="00A76BBB"/>
    <w:rsid w:val="00A80715"/>
    <w:rsid w:val="00A809C6"/>
    <w:rsid w:val="00A81988"/>
    <w:rsid w:val="00A81AEC"/>
    <w:rsid w:val="00A81D1B"/>
    <w:rsid w:val="00A82191"/>
    <w:rsid w:val="00A82541"/>
    <w:rsid w:val="00A826E4"/>
    <w:rsid w:val="00A83933"/>
    <w:rsid w:val="00A83B4F"/>
    <w:rsid w:val="00A83F44"/>
    <w:rsid w:val="00A840D5"/>
    <w:rsid w:val="00A84239"/>
    <w:rsid w:val="00A845B7"/>
    <w:rsid w:val="00A856F3"/>
    <w:rsid w:val="00A85AE2"/>
    <w:rsid w:val="00A860D7"/>
    <w:rsid w:val="00A86465"/>
    <w:rsid w:val="00A864F9"/>
    <w:rsid w:val="00A86666"/>
    <w:rsid w:val="00A86B9B"/>
    <w:rsid w:val="00A87868"/>
    <w:rsid w:val="00A87C04"/>
    <w:rsid w:val="00A90D52"/>
    <w:rsid w:val="00A911DE"/>
    <w:rsid w:val="00A91857"/>
    <w:rsid w:val="00A92023"/>
    <w:rsid w:val="00A923AA"/>
    <w:rsid w:val="00A94DA2"/>
    <w:rsid w:val="00A95665"/>
    <w:rsid w:val="00A958EE"/>
    <w:rsid w:val="00A95AD4"/>
    <w:rsid w:val="00A96015"/>
    <w:rsid w:val="00A96CE0"/>
    <w:rsid w:val="00A970ED"/>
    <w:rsid w:val="00A97DD8"/>
    <w:rsid w:val="00AA04DF"/>
    <w:rsid w:val="00AA096F"/>
    <w:rsid w:val="00AA102C"/>
    <w:rsid w:val="00AA1085"/>
    <w:rsid w:val="00AA12FC"/>
    <w:rsid w:val="00AA145D"/>
    <w:rsid w:val="00AA17B0"/>
    <w:rsid w:val="00AA1D5A"/>
    <w:rsid w:val="00AA221D"/>
    <w:rsid w:val="00AA25F1"/>
    <w:rsid w:val="00AA2675"/>
    <w:rsid w:val="00AA2A57"/>
    <w:rsid w:val="00AA2DA8"/>
    <w:rsid w:val="00AA2F78"/>
    <w:rsid w:val="00AA2FEC"/>
    <w:rsid w:val="00AA358E"/>
    <w:rsid w:val="00AA3928"/>
    <w:rsid w:val="00AA468C"/>
    <w:rsid w:val="00AA5A27"/>
    <w:rsid w:val="00AA6811"/>
    <w:rsid w:val="00AA7508"/>
    <w:rsid w:val="00AB007F"/>
    <w:rsid w:val="00AB1C37"/>
    <w:rsid w:val="00AB36F6"/>
    <w:rsid w:val="00AB3F80"/>
    <w:rsid w:val="00AB4499"/>
    <w:rsid w:val="00AB5761"/>
    <w:rsid w:val="00AB583A"/>
    <w:rsid w:val="00AB6890"/>
    <w:rsid w:val="00AC0138"/>
    <w:rsid w:val="00AC067D"/>
    <w:rsid w:val="00AC09FE"/>
    <w:rsid w:val="00AC1E05"/>
    <w:rsid w:val="00AC4060"/>
    <w:rsid w:val="00AC429D"/>
    <w:rsid w:val="00AC6FFB"/>
    <w:rsid w:val="00AC7C55"/>
    <w:rsid w:val="00AC7C77"/>
    <w:rsid w:val="00AD31F9"/>
    <w:rsid w:val="00AD3504"/>
    <w:rsid w:val="00AD444A"/>
    <w:rsid w:val="00AD45B7"/>
    <w:rsid w:val="00AD584F"/>
    <w:rsid w:val="00AD5F1B"/>
    <w:rsid w:val="00AD7116"/>
    <w:rsid w:val="00AD7C88"/>
    <w:rsid w:val="00AE03C8"/>
    <w:rsid w:val="00AE0674"/>
    <w:rsid w:val="00AE1E8B"/>
    <w:rsid w:val="00AE26D6"/>
    <w:rsid w:val="00AE2AA5"/>
    <w:rsid w:val="00AE37CA"/>
    <w:rsid w:val="00AE3DB6"/>
    <w:rsid w:val="00AE63B3"/>
    <w:rsid w:val="00AE74F7"/>
    <w:rsid w:val="00AF13B6"/>
    <w:rsid w:val="00AF1833"/>
    <w:rsid w:val="00AF25EC"/>
    <w:rsid w:val="00AF2A8C"/>
    <w:rsid w:val="00AF3C65"/>
    <w:rsid w:val="00AF4CFD"/>
    <w:rsid w:val="00AF4D91"/>
    <w:rsid w:val="00AF59E8"/>
    <w:rsid w:val="00AF63E5"/>
    <w:rsid w:val="00AF6578"/>
    <w:rsid w:val="00B002F0"/>
    <w:rsid w:val="00B00B6F"/>
    <w:rsid w:val="00B0266B"/>
    <w:rsid w:val="00B028FF"/>
    <w:rsid w:val="00B03AB7"/>
    <w:rsid w:val="00B042BD"/>
    <w:rsid w:val="00B048D0"/>
    <w:rsid w:val="00B05162"/>
    <w:rsid w:val="00B05C5A"/>
    <w:rsid w:val="00B07799"/>
    <w:rsid w:val="00B101C2"/>
    <w:rsid w:val="00B10314"/>
    <w:rsid w:val="00B10A2A"/>
    <w:rsid w:val="00B11D72"/>
    <w:rsid w:val="00B13EB3"/>
    <w:rsid w:val="00B14C3F"/>
    <w:rsid w:val="00B17298"/>
    <w:rsid w:val="00B20403"/>
    <w:rsid w:val="00B218CC"/>
    <w:rsid w:val="00B2196E"/>
    <w:rsid w:val="00B23507"/>
    <w:rsid w:val="00B23C5C"/>
    <w:rsid w:val="00B243DC"/>
    <w:rsid w:val="00B2487A"/>
    <w:rsid w:val="00B27378"/>
    <w:rsid w:val="00B30608"/>
    <w:rsid w:val="00B30821"/>
    <w:rsid w:val="00B3243F"/>
    <w:rsid w:val="00B33CE2"/>
    <w:rsid w:val="00B33E42"/>
    <w:rsid w:val="00B34BB7"/>
    <w:rsid w:val="00B34BD8"/>
    <w:rsid w:val="00B362C7"/>
    <w:rsid w:val="00B37581"/>
    <w:rsid w:val="00B405F4"/>
    <w:rsid w:val="00B405F5"/>
    <w:rsid w:val="00B411CA"/>
    <w:rsid w:val="00B41A58"/>
    <w:rsid w:val="00B42069"/>
    <w:rsid w:val="00B423E6"/>
    <w:rsid w:val="00B4279E"/>
    <w:rsid w:val="00B44DFD"/>
    <w:rsid w:val="00B45C3A"/>
    <w:rsid w:val="00B460DF"/>
    <w:rsid w:val="00B47369"/>
    <w:rsid w:val="00B47C5F"/>
    <w:rsid w:val="00B47F18"/>
    <w:rsid w:val="00B504E1"/>
    <w:rsid w:val="00B50532"/>
    <w:rsid w:val="00B51AAE"/>
    <w:rsid w:val="00B51BDC"/>
    <w:rsid w:val="00B5227D"/>
    <w:rsid w:val="00B52C7A"/>
    <w:rsid w:val="00B52C92"/>
    <w:rsid w:val="00B5346B"/>
    <w:rsid w:val="00B55117"/>
    <w:rsid w:val="00B55E81"/>
    <w:rsid w:val="00B561C0"/>
    <w:rsid w:val="00B56353"/>
    <w:rsid w:val="00B56ACF"/>
    <w:rsid w:val="00B56C55"/>
    <w:rsid w:val="00B6130A"/>
    <w:rsid w:val="00B61645"/>
    <w:rsid w:val="00B619CD"/>
    <w:rsid w:val="00B61EC4"/>
    <w:rsid w:val="00B6208F"/>
    <w:rsid w:val="00B63714"/>
    <w:rsid w:val="00B64048"/>
    <w:rsid w:val="00B641FF"/>
    <w:rsid w:val="00B642BE"/>
    <w:rsid w:val="00B6458F"/>
    <w:rsid w:val="00B646EA"/>
    <w:rsid w:val="00B64F74"/>
    <w:rsid w:val="00B6662B"/>
    <w:rsid w:val="00B6688D"/>
    <w:rsid w:val="00B70790"/>
    <w:rsid w:val="00B70FC8"/>
    <w:rsid w:val="00B710E9"/>
    <w:rsid w:val="00B7169E"/>
    <w:rsid w:val="00B718F0"/>
    <w:rsid w:val="00B72E1C"/>
    <w:rsid w:val="00B73896"/>
    <w:rsid w:val="00B73950"/>
    <w:rsid w:val="00B739FA"/>
    <w:rsid w:val="00B76FB6"/>
    <w:rsid w:val="00B773CE"/>
    <w:rsid w:val="00B8016D"/>
    <w:rsid w:val="00B80764"/>
    <w:rsid w:val="00B8096E"/>
    <w:rsid w:val="00B819D2"/>
    <w:rsid w:val="00B8252B"/>
    <w:rsid w:val="00B82CF3"/>
    <w:rsid w:val="00B82D16"/>
    <w:rsid w:val="00B8322D"/>
    <w:rsid w:val="00B83688"/>
    <w:rsid w:val="00B837A7"/>
    <w:rsid w:val="00B8384C"/>
    <w:rsid w:val="00B83E7D"/>
    <w:rsid w:val="00B847F3"/>
    <w:rsid w:val="00B85969"/>
    <w:rsid w:val="00B864FB"/>
    <w:rsid w:val="00B86826"/>
    <w:rsid w:val="00B86B2F"/>
    <w:rsid w:val="00B87CEB"/>
    <w:rsid w:val="00B87EA0"/>
    <w:rsid w:val="00B91390"/>
    <w:rsid w:val="00B92381"/>
    <w:rsid w:val="00B92CD2"/>
    <w:rsid w:val="00B93EEF"/>
    <w:rsid w:val="00B973F4"/>
    <w:rsid w:val="00B97C6B"/>
    <w:rsid w:val="00BA16C2"/>
    <w:rsid w:val="00BA279B"/>
    <w:rsid w:val="00BA3BB8"/>
    <w:rsid w:val="00BA6619"/>
    <w:rsid w:val="00BA7910"/>
    <w:rsid w:val="00BA79E1"/>
    <w:rsid w:val="00BB0342"/>
    <w:rsid w:val="00BB0CE1"/>
    <w:rsid w:val="00BB24E7"/>
    <w:rsid w:val="00BB3306"/>
    <w:rsid w:val="00BB37D7"/>
    <w:rsid w:val="00BB4519"/>
    <w:rsid w:val="00BB54CE"/>
    <w:rsid w:val="00BB564C"/>
    <w:rsid w:val="00BB59F4"/>
    <w:rsid w:val="00BB6D63"/>
    <w:rsid w:val="00BB706B"/>
    <w:rsid w:val="00BB76CA"/>
    <w:rsid w:val="00BB79F4"/>
    <w:rsid w:val="00BB7C3C"/>
    <w:rsid w:val="00BB7F70"/>
    <w:rsid w:val="00BC2374"/>
    <w:rsid w:val="00BC2796"/>
    <w:rsid w:val="00BC2DEF"/>
    <w:rsid w:val="00BC34B8"/>
    <w:rsid w:val="00BC38FE"/>
    <w:rsid w:val="00BC3968"/>
    <w:rsid w:val="00BC5159"/>
    <w:rsid w:val="00BC5632"/>
    <w:rsid w:val="00BC6146"/>
    <w:rsid w:val="00BC65B4"/>
    <w:rsid w:val="00BC65C3"/>
    <w:rsid w:val="00BC759A"/>
    <w:rsid w:val="00BC78C8"/>
    <w:rsid w:val="00BD0062"/>
    <w:rsid w:val="00BD0923"/>
    <w:rsid w:val="00BD0D01"/>
    <w:rsid w:val="00BD10AE"/>
    <w:rsid w:val="00BD14C8"/>
    <w:rsid w:val="00BD189F"/>
    <w:rsid w:val="00BD31A6"/>
    <w:rsid w:val="00BD3594"/>
    <w:rsid w:val="00BD3BD1"/>
    <w:rsid w:val="00BD5727"/>
    <w:rsid w:val="00BD69CA"/>
    <w:rsid w:val="00BD6DC8"/>
    <w:rsid w:val="00BD7BD6"/>
    <w:rsid w:val="00BE036C"/>
    <w:rsid w:val="00BE03B6"/>
    <w:rsid w:val="00BE11E8"/>
    <w:rsid w:val="00BE17B5"/>
    <w:rsid w:val="00BE203B"/>
    <w:rsid w:val="00BE3021"/>
    <w:rsid w:val="00BE3B0F"/>
    <w:rsid w:val="00BE53C5"/>
    <w:rsid w:val="00BE5A32"/>
    <w:rsid w:val="00BE6B61"/>
    <w:rsid w:val="00BE7632"/>
    <w:rsid w:val="00BE7995"/>
    <w:rsid w:val="00BE7CEC"/>
    <w:rsid w:val="00BE7FD6"/>
    <w:rsid w:val="00BF0B90"/>
    <w:rsid w:val="00BF1021"/>
    <w:rsid w:val="00BF1507"/>
    <w:rsid w:val="00BF1DC6"/>
    <w:rsid w:val="00BF462F"/>
    <w:rsid w:val="00BF46BB"/>
    <w:rsid w:val="00BF4EFB"/>
    <w:rsid w:val="00BF53F1"/>
    <w:rsid w:val="00BF7249"/>
    <w:rsid w:val="00C009A2"/>
    <w:rsid w:val="00C00E50"/>
    <w:rsid w:val="00C0255D"/>
    <w:rsid w:val="00C0272C"/>
    <w:rsid w:val="00C02B2F"/>
    <w:rsid w:val="00C02FAC"/>
    <w:rsid w:val="00C03772"/>
    <w:rsid w:val="00C042E1"/>
    <w:rsid w:val="00C053A6"/>
    <w:rsid w:val="00C06942"/>
    <w:rsid w:val="00C07513"/>
    <w:rsid w:val="00C07DAB"/>
    <w:rsid w:val="00C10488"/>
    <w:rsid w:val="00C10F5C"/>
    <w:rsid w:val="00C122B9"/>
    <w:rsid w:val="00C12342"/>
    <w:rsid w:val="00C12D35"/>
    <w:rsid w:val="00C12E1C"/>
    <w:rsid w:val="00C1325D"/>
    <w:rsid w:val="00C134C2"/>
    <w:rsid w:val="00C134F8"/>
    <w:rsid w:val="00C16274"/>
    <w:rsid w:val="00C16E69"/>
    <w:rsid w:val="00C2034F"/>
    <w:rsid w:val="00C2108C"/>
    <w:rsid w:val="00C212E3"/>
    <w:rsid w:val="00C22B7A"/>
    <w:rsid w:val="00C23607"/>
    <w:rsid w:val="00C252D3"/>
    <w:rsid w:val="00C254AC"/>
    <w:rsid w:val="00C26424"/>
    <w:rsid w:val="00C269BE"/>
    <w:rsid w:val="00C279F0"/>
    <w:rsid w:val="00C27FB2"/>
    <w:rsid w:val="00C301AE"/>
    <w:rsid w:val="00C30F41"/>
    <w:rsid w:val="00C3251E"/>
    <w:rsid w:val="00C32E87"/>
    <w:rsid w:val="00C3472E"/>
    <w:rsid w:val="00C35E4F"/>
    <w:rsid w:val="00C36AC1"/>
    <w:rsid w:val="00C37716"/>
    <w:rsid w:val="00C37C3A"/>
    <w:rsid w:val="00C40DE4"/>
    <w:rsid w:val="00C40FEB"/>
    <w:rsid w:val="00C41295"/>
    <w:rsid w:val="00C44239"/>
    <w:rsid w:val="00C46C63"/>
    <w:rsid w:val="00C51CAB"/>
    <w:rsid w:val="00C51DE7"/>
    <w:rsid w:val="00C5328A"/>
    <w:rsid w:val="00C53FCC"/>
    <w:rsid w:val="00C54B29"/>
    <w:rsid w:val="00C55C44"/>
    <w:rsid w:val="00C5661E"/>
    <w:rsid w:val="00C56FAB"/>
    <w:rsid w:val="00C615B6"/>
    <w:rsid w:val="00C61A52"/>
    <w:rsid w:val="00C63E12"/>
    <w:rsid w:val="00C64FA2"/>
    <w:rsid w:val="00C65276"/>
    <w:rsid w:val="00C65AB2"/>
    <w:rsid w:val="00C66FAD"/>
    <w:rsid w:val="00C674EB"/>
    <w:rsid w:val="00C6764D"/>
    <w:rsid w:val="00C70BF0"/>
    <w:rsid w:val="00C70D3E"/>
    <w:rsid w:val="00C70E86"/>
    <w:rsid w:val="00C711D7"/>
    <w:rsid w:val="00C7172B"/>
    <w:rsid w:val="00C718CB"/>
    <w:rsid w:val="00C72ADC"/>
    <w:rsid w:val="00C72CDD"/>
    <w:rsid w:val="00C73DE4"/>
    <w:rsid w:val="00C76D94"/>
    <w:rsid w:val="00C77545"/>
    <w:rsid w:val="00C77AD1"/>
    <w:rsid w:val="00C77FDB"/>
    <w:rsid w:val="00C8005E"/>
    <w:rsid w:val="00C819C9"/>
    <w:rsid w:val="00C819F6"/>
    <w:rsid w:val="00C81EB4"/>
    <w:rsid w:val="00C82AFA"/>
    <w:rsid w:val="00C83EDC"/>
    <w:rsid w:val="00C84375"/>
    <w:rsid w:val="00C84762"/>
    <w:rsid w:val="00C856A4"/>
    <w:rsid w:val="00C86D05"/>
    <w:rsid w:val="00C8789F"/>
    <w:rsid w:val="00C9036C"/>
    <w:rsid w:val="00C91823"/>
    <w:rsid w:val="00C9200A"/>
    <w:rsid w:val="00C92345"/>
    <w:rsid w:val="00C923F5"/>
    <w:rsid w:val="00C92A74"/>
    <w:rsid w:val="00C943C3"/>
    <w:rsid w:val="00C9456E"/>
    <w:rsid w:val="00C950C8"/>
    <w:rsid w:val="00C9517C"/>
    <w:rsid w:val="00C96D1A"/>
    <w:rsid w:val="00CA069A"/>
    <w:rsid w:val="00CA0AA6"/>
    <w:rsid w:val="00CA0EED"/>
    <w:rsid w:val="00CA12E0"/>
    <w:rsid w:val="00CA1B94"/>
    <w:rsid w:val="00CA242D"/>
    <w:rsid w:val="00CA25C9"/>
    <w:rsid w:val="00CA2FEB"/>
    <w:rsid w:val="00CA3028"/>
    <w:rsid w:val="00CA3286"/>
    <w:rsid w:val="00CA3571"/>
    <w:rsid w:val="00CA3579"/>
    <w:rsid w:val="00CA3800"/>
    <w:rsid w:val="00CA3C27"/>
    <w:rsid w:val="00CA3F83"/>
    <w:rsid w:val="00CA3FD3"/>
    <w:rsid w:val="00CA4435"/>
    <w:rsid w:val="00CA4D20"/>
    <w:rsid w:val="00CA4EB0"/>
    <w:rsid w:val="00CA503A"/>
    <w:rsid w:val="00CA60A4"/>
    <w:rsid w:val="00CA6394"/>
    <w:rsid w:val="00CA774F"/>
    <w:rsid w:val="00CA77E7"/>
    <w:rsid w:val="00CA799C"/>
    <w:rsid w:val="00CB06B9"/>
    <w:rsid w:val="00CB0922"/>
    <w:rsid w:val="00CB202A"/>
    <w:rsid w:val="00CB2B41"/>
    <w:rsid w:val="00CB3CB4"/>
    <w:rsid w:val="00CB3E33"/>
    <w:rsid w:val="00CB3EAC"/>
    <w:rsid w:val="00CB73DA"/>
    <w:rsid w:val="00CB7FC1"/>
    <w:rsid w:val="00CC0224"/>
    <w:rsid w:val="00CC04E1"/>
    <w:rsid w:val="00CC092B"/>
    <w:rsid w:val="00CC19F1"/>
    <w:rsid w:val="00CC1D0D"/>
    <w:rsid w:val="00CC23DA"/>
    <w:rsid w:val="00CC37E3"/>
    <w:rsid w:val="00CC42CE"/>
    <w:rsid w:val="00CC42E2"/>
    <w:rsid w:val="00CC4CA8"/>
    <w:rsid w:val="00CC51D8"/>
    <w:rsid w:val="00CC60DB"/>
    <w:rsid w:val="00CC6A3C"/>
    <w:rsid w:val="00CC71D6"/>
    <w:rsid w:val="00CC766D"/>
    <w:rsid w:val="00CC79F6"/>
    <w:rsid w:val="00CD177D"/>
    <w:rsid w:val="00CD33F0"/>
    <w:rsid w:val="00CD4FD0"/>
    <w:rsid w:val="00CD52EB"/>
    <w:rsid w:val="00CD57B2"/>
    <w:rsid w:val="00CD5E22"/>
    <w:rsid w:val="00CD5EFE"/>
    <w:rsid w:val="00CD6F10"/>
    <w:rsid w:val="00CE0303"/>
    <w:rsid w:val="00CE0A63"/>
    <w:rsid w:val="00CE0FD5"/>
    <w:rsid w:val="00CE11D9"/>
    <w:rsid w:val="00CE1A89"/>
    <w:rsid w:val="00CE1ADB"/>
    <w:rsid w:val="00CE1CEE"/>
    <w:rsid w:val="00CE1DEB"/>
    <w:rsid w:val="00CE26F7"/>
    <w:rsid w:val="00CE2F60"/>
    <w:rsid w:val="00CE50C4"/>
    <w:rsid w:val="00CE53D6"/>
    <w:rsid w:val="00CE6653"/>
    <w:rsid w:val="00CE726E"/>
    <w:rsid w:val="00CE7B28"/>
    <w:rsid w:val="00CF0FE1"/>
    <w:rsid w:val="00CF14C5"/>
    <w:rsid w:val="00CF25D8"/>
    <w:rsid w:val="00CF2880"/>
    <w:rsid w:val="00CF2FC2"/>
    <w:rsid w:val="00CF3C07"/>
    <w:rsid w:val="00CF41E8"/>
    <w:rsid w:val="00CF4317"/>
    <w:rsid w:val="00CF5333"/>
    <w:rsid w:val="00CF5546"/>
    <w:rsid w:val="00CF56B6"/>
    <w:rsid w:val="00CF66D9"/>
    <w:rsid w:val="00CF7447"/>
    <w:rsid w:val="00D00366"/>
    <w:rsid w:val="00D00500"/>
    <w:rsid w:val="00D008AB"/>
    <w:rsid w:val="00D00B40"/>
    <w:rsid w:val="00D01A6A"/>
    <w:rsid w:val="00D01FD1"/>
    <w:rsid w:val="00D0273D"/>
    <w:rsid w:val="00D03FE1"/>
    <w:rsid w:val="00D0445F"/>
    <w:rsid w:val="00D04F6B"/>
    <w:rsid w:val="00D072F6"/>
    <w:rsid w:val="00D0734F"/>
    <w:rsid w:val="00D073C2"/>
    <w:rsid w:val="00D07442"/>
    <w:rsid w:val="00D10A01"/>
    <w:rsid w:val="00D10F61"/>
    <w:rsid w:val="00D110A3"/>
    <w:rsid w:val="00D11434"/>
    <w:rsid w:val="00D116A0"/>
    <w:rsid w:val="00D12C14"/>
    <w:rsid w:val="00D12E9E"/>
    <w:rsid w:val="00D1325B"/>
    <w:rsid w:val="00D13752"/>
    <w:rsid w:val="00D13AFC"/>
    <w:rsid w:val="00D13C52"/>
    <w:rsid w:val="00D141FF"/>
    <w:rsid w:val="00D14319"/>
    <w:rsid w:val="00D152B0"/>
    <w:rsid w:val="00D16148"/>
    <w:rsid w:val="00D1621F"/>
    <w:rsid w:val="00D16A60"/>
    <w:rsid w:val="00D20A25"/>
    <w:rsid w:val="00D22367"/>
    <w:rsid w:val="00D22746"/>
    <w:rsid w:val="00D23A6D"/>
    <w:rsid w:val="00D24063"/>
    <w:rsid w:val="00D2412D"/>
    <w:rsid w:val="00D24C69"/>
    <w:rsid w:val="00D25FB1"/>
    <w:rsid w:val="00D25FC6"/>
    <w:rsid w:val="00D2670F"/>
    <w:rsid w:val="00D26D60"/>
    <w:rsid w:val="00D26E79"/>
    <w:rsid w:val="00D272A3"/>
    <w:rsid w:val="00D27F74"/>
    <w:rsid w:val="00D3143B"/>
    <w:rsid w:val="00D31669"/>
    <w:rsid w:val="00D329B4"/>
    <w:rsid w:val="00D33945"/>
    <w:rsid w:val="00D33AE8"/>
    <w:rsid w:val="00D34C1D"/>
    <w:rsid w:val="00D36B29"/>
    <w:rsid w:val="00D4029C"/>
    <w:rsid w:val="00D42B79"/>
    <w:rsid w:val="00D43EE3"/>
    <w:rsid w:val="00D44685"/>
    <w:rsid w:val="00D44E29"/>
    <w:rsid w:val="00D45112"/>
    <w:rsid w:val="00D45801"/>
    <w:rsid w:val="00D45E71"/>
    <w:rsid w:val="00D45EE1"/>
    <w:rsid w:val="00D46E09"/>
    <w:rsid w:val="00D47442"/>
    <w:rsid w:val="00D50C7F"/>
    <w:rsid w:val="00D531F5"/>
    <w:rsid w:val="00D53371"/>
    <w:rsid w:val="00D53C39"/>
    <w:rsid w:val="00D543B7"/>
    <w:rsid w:val="00D544AB"/>
    <w:rsid w:val="00D54D05"/>
    <w:rsid w:val="00D559AA"/>
    <w:rsid w:val="00D5600D"/>
    <w:rsid w:val="00D565F6"/>
    <w:rsid w:val="00D56822"/>
    <w:rsid w:val="00D617F5"/>
    <w:rsid w:val="00D620D9"/>
    <w:rsid w:val="00D62F8B"/>
    <w:rsid w:val="00D6328C"/>
    <w:rsid w:val="00D63529"/>
    <w:rsid w:val="00D6382A"/>
    <w:rsid w:val="00D65374"/>
    <w:rsid w:val="00D67419"/>
    <w:rsid w:val="00D676CB"/>
    <w:rsid w:val="00D717D9"/>
    <w:rsid w:val="00D74B58"/>
    <w:rsid w:val="00D74C34"/>
    <w:rsid w:val="00D75A1A"/>
    <w:rsid w:val="00D75A72"/>
    <w:rsid w:val="00D762DC"/>
    <w:rsid w:val="00D768F3"/>
    <w:rsid w:val="00D7745B"/>
    <w:rsid w:val="00D80E25"/>
    <w:rsid w:val="00D815A0"/>
    <w:rsid w:val="00D825C8"/>
    <w:rsid w:val="00D84059"/>
    <w:rsid w:val="00D85280"/>
    <w:rsid w:val="00D859FE"/>
    <w:rsid w:val="00D8650E"/>
    <w:rsid w:val="00D87699"/>
    <w:rsid w:val="00D87E31"/>
    <w:rsid w:val="00D905B0"/>
    <w:rsid w:val="00D9080C"/>
    <w:rsid w:val="00D91BBB"/>
    <w:rsid w:val="00D92AE5"/>
    <w:rsid w:val="00D93526"/>
    <w:rsid w:val="00D952EE"/>
    <w:rsid w:val="00D95E55"/>
    <w:rsid w:val="00D96E63"/>
    <w:rsid w:val="00D96EA5"/>
    <w:rsid w:val="00D97EA3"/>
    <w:rsid w:val="00DA0582"/>
    <w:rsid w:val="00DA148D"/>
    <w:rsid w:val="00DA176F"/>
    <w:rsid w:val="00DA27FF"/>
    <w:rsid w:val="00DA2AE4"/>
    <w:rsid w:val="00DA2D36"/>
    <w:rsid w:val="00DA37CA"/>
    <w:rsid w:val="00DA37F6"/>
    <w:rsid w:val="00DA395A"/>
    <w:rsid w:val="00DA3A16"/>
    <w:rsid w:val="00DA3C8F"/>
    <w:rsid w:val="00DA467C"/>
    <w:rsid w:val="00DA58B6"/>
    <w:rsid w:val="00DA7B68"/>
    <w:rsid w:val="00DA7C48"/>
    <w:rsid w:val="00DB151F"/>
    <w:rsid w:val="00DB31E5"/>
    <w:rsid w:val="00DB333C"/>
    <w:rsid w:val="00DB555D"/>
    <w:rsid w:val="00DB7810"/>
    <w:rsid w:val="00DC1B4E"/>
    <w:rsid w:val="00DC1F61"/>
    <w:rsid w:val="00DC401E"/>
    <w:rsid w:val="00DC4CA4"/>
    <w:rsid w:val="00DC55D3"/>
    <w:rsid w:val="00DC60DD"/>
    <w:rsid w:val="00DC6B6C"/>
    <w:rsid w:val="00DC762D"/>
    <w:rsid w:val="00DD0506"/>
    <w:rsid w:val="00DD085D"/>
    <w:rsid w:val="00DD097E"/>
    <w:rsid w:val="00DD0A3E"/>
    <w:rsid w:val="00DD0FA5"/>
    <w:rsid w:val="00DD12B1"/>
    <w:rsid w:val="00DD16E8"/>
    <w:rsid w:val="00DD2338"/>
    <w:rsid w:val="00DD2746"/>
    <w:rsid w:val="00DD2825"/>
    <w:rsid w:val="00DD2ACC"/>
    <w:rsid w:val="00DD321C"/>
    <w:rsid w:val="00DD367F"/>
    <w:rsid w:val="00DD44F5"/>
    <w:rsid w:val="00DD4B74"/>
    <w:rsid w:val="00DD4BE8"/>
    <w:rsid w:val="00DD5645"/>
    <w:rsid w:val="00DE00CB"/>
    <w:rsid w:val="00DE020A"/>
    <w:rsid w:val="00DE0F7C"/>
    <w:rsid w:val="00DE3F75"/>
    <w:rsid w:val="00DE40E5"/>
    <w:rsid w:val="00DE445C"/>
    <w:rsid w:val="00DE4A65"/>
    <w:rsid w:val="00DE519A"/>
    <w:rsid w:val="00DE632F"/>
    <w:rsid w:val="00DE6398"/>
    <w:rsid w:val="00DE74E7"/>
    <w:rsid w:val="00DE760B"/>
    <w:rsid w:val="00DE7B7C"/>
    <w:rsid w:val="00DF0403"/>
    <w:rsid w:val="00DF087F"/>
    <w:rsid w:val="00DF1142"/>
    <w:rsid w:val="00DF1236"/>
    <w:rsid w:val="00DF1F53"/>
    <w:rsid w:val="00DF20C7"/>
    <w:rsid w:val="00DF3271"/>
    <w:rsid w:val="00DF3C5A"/>
    <w:rsid w:val="00DF44E3"/>
    <w:rsid w:val="00DF472F"/>
    <w:rsid w:val="00DF5BD0"/>
    <w:rsid w:val="00DF5D2F"/>
    <w:rsid w:val="00DF5D7D"/>
    <w:rsid w:val="00DF77A3"/>
    <w:rsid w:val="00DF7FFE"/>
    <w:rsid w:val="00E00488"/>
    <w:rsid w:val="00E01284"/>
    <w:rsid w:val="00E014B3"/>
    <w:rsid w:val="00E01D7D"/>
    <w:rsid w:val="00E023A8"/>
    <w:rsid w:val="00E02E3C"/>
    <w:rsid w:val="00E03487"/>
    <w:rsid w:val="00E04BB9"/>
    <w:rsid w:val="00E04F5F"/>
    <w:rsid w:val="00E052FB"/>
    <w:rsid w:val="00E079AC"/>
    <w:rsid w:val="00E10444"/>
    <w:rsid w:val="00E1096C"/>
    <w:rsid w:val="00E11210"/>
    <w:rsid w:val="00E130FB"/>
    <w:rsid w:val="00E13156"/>
    <w:rsid w:val="00E13CD4"/>
    <w:rsid w:val="00E149C2"/>
    <w:rsid w:val="00E15757"/>
    <w:rsid w:val="00E15DB1"/>
    <w:rsid w:val="00E16133"/>
    <w:rsid w:val="00E16435"/>
    <w:rsid w:val="00E1696A"/>
    <w:rsid w:val="00E16C06"/>
    <w:rsid w:val="00E20A27"/>
    <w:rsid w:val="00E20C79"/>
    <w:rsid w:val="00E20CB9"/>
    <w:rsid w:val="00E224F3"/>
    <w:rsid w:val="00E22A3A"/>
    <w:rsid w:val="00E23D50"/>
    <w:rsid w:val="00E24B84"/>
    <w:rsid w:val="00E24B98"/>
    <w:rsid w:val="00E25BA2"/>
    <w:rsid w:val="00E27471"/>
    <w:rsid w:val="00E2749F"/>
    <w:rsid w:val="00E2751E"/>
    <w:rsid w:val="00E2758D"/>
    <w:rsid w:val="00E27873"/>
    <w:rsid w:val="00E278E8"/>
    <w:rsid w:val="00E27D9B"/>
    <w:rsid w:val="00E30153"/>
    <w:rsid w:val="00E307A0"/>
    <w:rsid w:val="00E3117C"/>
    <w:rsid w:val="00E3127F"/>
    <w:rsid w:val="00E327BC"/>
    <w:rsid w:val="00E3467C"/>
    <w:rsid w:val="00E34F02"/>
    <w:rsid w:val="00E35477"/>
    <w:rsid w:val="00E355BA"/>
    <w:rsid w:val="00E36D33"/>
    <w:rsid w:val="00E36E27"/>
    <w:rsid w:val="00E36EB3"/>
    <w:rsid w:val="00E37377"/>
    <w:rsid w:val="00E37C5B"/>
    <w:rsid w:val="00E37FA1"/>
    <w:rsid w:val="00E400E9"/>
    <w:rsid w:val="00E40F09"/>
    <w:rsid w:val="00E41C3D"/>
    <w:rsid w:val="00E439AE"/>
    <w:rsid w:val="00E44DFC"/>
    <w:rsid w:val="00E44F7F"/>
    <w:rsid w:val="00E46534"/>
    <w:rsid w:val="00E504EB"/>
    <w:rsid w:val="00E507E5"/>
    <w:rsid w:val="00E51566"/>
    <w:rsid w:val="00E517F5"/>
    <w:rsid w:val="00E51858"/>
    <w:rsid w:val="00E52408"/>
    <w:rsid w:val="00E52DF0"/>
    <w:rsid w:val="00E52E18"/>
    <w:rsid w:val="00E53470"/>
    <w:rsid w:val="00E55181"/>
    <w:rsid w:val="00E563D2"/>
    <w:rsid w:val="00E56664"/>
    <w:rsid w:val="00E568EB"/>
    <w:rsid w:val="00E57859"/>
    <w:rsid w:val="00E57A97"/>
    <w:rsid w:val="00E60A83"/>
    <w:rsid w:val="00E60B35"/>
    <w:rsid w:val="00E6142C"/>
    <w:rsid w:val="00E618FF"/>
    <w:rsid w:val="00E61D44"/>
    <w:rsid w:val="00E62F95"/>
    <w:rsid w:val="00E64CB8"/>
    <w:rsid w:val="00E6556C"/>
    <w:rsid w:val="00E66D4A"/>
    <w:rsid w:val="00E70609"/>
    <w:rsid w:val="00E71096"/>
    <w:rsid w:val="00E715DB"/>
    <w:rsid w:val="00E72A34"/>
    <w:rsid w:val="00E73C25"/>
    <w:rsid w:val="00E74BD7"/>
    <w:rsid w:val="00E77822"/>
    <w:rsid w:val="00E80CFB"/>
    <w:rsid w:val="00E81057"/>
    <w:rsid w:val="00E81451"/>
    <w:rsid w:val="00E8158E"/>
    <w:rsid w:val="00E819E6"/>
    <w:rsid w:val="00E82783"/>
    <w:rsid w:val="00E82B0D"/>
    <w:rsid w:val="00E83B36"/>
    <w:rsid w:val="00E83DA4"/>
    <w:rsid w:val="00E841DC"/>
    <w:rsid w:val="00E86178"/>
    <w:rsid w:val="00E86A76"/>
    <w:rsid w:val="00E902D3"/>
    <w:rsid w:val="00E90BAA"/>
    <w:rsid w:val="00E9259F"/>
    <w:rsid w:val="00E9402C"/>
    <w:rsid w:val="00E946B4"/>
    <w:rsid w:val="00E95A5F"/>
    <w:rsid w:val="00E96654"/>
    <w:rsid w:val="00E979B6"/>
    <w:rsid w:val="00E97EB2"/>
    <w:rsid w:val="00EA0803"/>
    <w:rsid w:val="00EA2106"/>
    <w:rsid w:val="00EA2340"/>
    <w:rsid w:val="00EA2350"/>
    <w:rsid w:val="00EA2E84"/>
    <w:rsid w:val="00EA3399"/>
    <w:rsid w:val="00EA3798"/>
    <w:rsid w:val="00EA3827"/>
    <w:rsid w:val="00EA5270"/>
    <w:rsid w:val="00EA53EB"/>
    <w:rsid w:val="00EA5D78"/>
    <w:rsid w:val="00EB09B6"/>
    <w:rsid w:val="00EB0D4D"/>
    <w:rsid w:val="00EB18F8"/>
    <w:rsid w:val="00EB1C37"/>
    <w:rsid w:val="00EB2564"/>
    <w:rsid w:val="00EB2F98"/>
    <w:rsid w:val="00EB34EA"/>
    <w:rsid w:val="00EB4702"/>
    <w:rsid w:val="00EB4713"/>
    <w:rsid w:val="00EB4971"/>
    <w:rsid w:val="00EB61DD"/>
    <w:rsid w:val="00EB6ECF"/>
    <w:rsid w:val="00EB7528"/>
    <w:rsid w:val="00EC01A3"/>
    <w:rsid w:val="00EC13A7"/>
    <w:rsid w:val="00EC1698"/>
    <w:rsid w:val="00EC18B2"/>
    <w:rsid w:val="00EC2575"/>
    <w:rsid w:val="00EC2892"/>
    <w:rsid w:val="00EC2C2D"/>
    <w:rsid w:val="00EC2C7B"/>
    <w:rsid w:val="00EC32C5"/>
    <w:rsid w:val="00EC34B3"/>
    <w:rsid w:val="00EC3774"/>
    <w:rsid w:val="00EC47F3"/>
    <w:rsid w:val="00EC5CE0"/>
    <w:rsid w:val="00EC5DD8"/>
    <w:rsid w:val="00EC679D"/>
    <w:rsid w:val="00ED04E9"/>
    <w:rsid w:val="00ED0841"/>
    <w:rsid w:val="00ED08BF"/>
    <w:rsid w:val="00ED0A5C"/>
    <w:rsid w:val="00ED0FE7"/>
    <w:rsid w:val="00ED1BAF"/>
    <w:rsid w:val="00ED2A74"/>
    <w:rsid w:val="00ED2AE1"/>
    <w:rsid w:val="00ED2FB1"/>
    <w:rsid w:val="00ED34A8"/>
    <w:rsid w:val="00ED37C6"/>
    <w:rsid w:val="00ED37EF"/>
    <w:rsid w:val="00ED431E"/>
    <w:rsid w:val="00ED4F16"/>
    <w:rsid w:val="00ED59F3"/>
    <w:rsid w:val="00ED68F0"/>
    <w:rsid w:val="00ED75A7"/>
    <w:rsid w:val="00ED7FB1"/>
    <w:rsid w:val="00EE0F14"/>
    <w:rsid w:val="00EE2DCB"/>
    <w:rsid w:val="00EE3FCC"/>
    <w:rsid w:val="00EE44A2"/>
    <w:rsid w:val="00EE4621"/>
    <w:rsid w:val="00EE5A8E"/>
    <w:rsid w:val="00EE6BFA"/>
    <w:rsid w:val="00EE784C"/>
    <w:rsid w:val="00EE7AD5"/>
    <w:rsid w:val="00EF09D6"/>
    <w:rsid w:val="00EF1E0F"/>
    <w:rsid w:val="00EF290D"/>
    <w:rsid w:val="00EF4FC0"/>
    <w:rsid w:val="00EF52F0"/>
    <w:rsid w:val="00EF5397"/>
    <w:rsid w:val="00EF5E07"/>
    <w:rsid w:val="00EF69C6"/>
    <w:rsid w:val="00EF6A66"/>
    <w:rsid w:val="00EF725F"/>
    <w:rsid w:val="00EF75A6"/>
    <w:rsid w:val="00EF7F29"/>
    <w:rsid w:val="00F005AD"/>
    <w:rsid w:val="00F01511"/>
    <w:rsid w:val="00F0161D"/>
    <w:rsid w:val="00F018B1"/>
    <w:rsid w:val="00F01CE7"/>
    <w:rsid w:val="00F01F6E"/>
    <w:rsid w:val="00F02270"/>
    <w:rsid w:val="00F026DF"/>
    <w:rsid w:val="00F033B6"/>
    <w:rsid w:val="00F035AC"/>
    <w:rsid w:val="00F04892"/>
    <w:rsid w:val="00F0568A"/>
    <w:rsid w:val="00F0577E"/>
    <w:rsid w:val="00F060CD"/>
    <w:rsid w:val="00F073F3"/>
    <w:rsid w:val="00F07953"/>
    <w:rsid w:val="00F11E2F"/>
    <w:rsid w:val="00F12AE9"/>
    <w:rsid w:val="00F13C80"/>
    <w:rsid w:val="00F13DAB"/>
    <w:rsid w:val="00F146DE"/>
    <w:rsid w:val="00F1512A"/>
    <w:rsid w:val="00F16D57"/>
    <w:rsid w:val="00F16F5E"/>
    <w:rsid w:val="00F17E52"/>
    <w:rsid w:val="00F17EDF"/>
    <w:rsid w:val="00F20781"/>
    <w:rsid w:val="00F20A84"/>
    <w:rsid w:val="00F2155B"/>
    <w:rsid w:val="00F22463"/>
    <w:rsid w:val="00F2403A"/>
    <w:rsid w:val="00F24F76"/>
    <w:rsid w:val="00F26427"/>
    <w:rsid w:val="00F26527"/>
    <w:rsid w:val="00F27AD4"/>
    <w:rsid w:val="00F27FAC"/>
    <w:rsid w:val="00F304DF"/>
    <w:rsid w:val="00F31CFA"/>
    <w:rsid w:val="00F33314"/>
    <w:rsid w:val="00F33324"/>
    <w:rsid w:val="00F33E32"/>
    <w:rsid w:val="00F343C1"/>
    <w:rsid w:val="00F34FC7"/>
    <w:rsid w:val="00F36208"/>
    <w:rsid w:val="00F36C68"/>
    <w:rsid w:val="00F379E6"/>
    <w:rsid w:val="00F405E7"/>
    <w:rsid w:val="00F410C8"/>
    <w:rsid w:val="00F41E36"/>
    <w:rsid w:val="00F42EFA"/>
    <w:rsid w:val="00F447C4"/>
    <w:rsid w:val="00F447E6"/>
    <w:rsid w:val="00F448B6"/>
    <w:rsid w:val="00F44A56"/>
    <w:rsid w:val="00F44B53"/>
    <w:rsid w:val="00F45F60"/>
    <w:rsid w:val="00F46185"/>
    <w:rsid w:val="00F47200"/>
    <w:rsid w:val="00F5047D"/>
    <w:rsid w:val="00F50E99"/>
    <w:rsid w:val="00F51368"/>
    <w:rsid w:val="00F51BCB"/>
    <w:rsid w:val="00F524DE"/>
    <w:rsid w:val="00F52A51"/>
    <w:rsid w:val="00F53380"/>
    <w:rsid w:val="00F535FA"/>
    <w:rsid w:val="00F54F66"/>
    <w:rsid w:val="00F55C6C"/>
    <w:rsid w:val="00F577FA"/>
    <w:rsid w:val="00F609BE"/>
    <w:rsid w:val="00F60C44"/>
    <w:rsid w:val="00F61243"/>
    <w:rsid w:val="00F613C7"/>
    <w:rsid w:val="00F61868"/>
    <w:rsid w:val="00F61A25"/>
    <w:rsid w:val="00F62396"/>
    <w:rsid w:val="00F62D3A"/>
    <w:rsid w:val="00F648F1"/>
    <w:rsid w:val="00F652EB"/>
    <w:rsid w:val="00F658A0"/>
    <w:rsid w:val="00F66C73"/>
    <w:rsid w:val="00F67378"/>
    <w:rsid w:val="00F67380"/>
    <w:rsid w:val="00F673BA"/>
    <w:rsid w:val="00F704FF"/>
    <w:rsid w:val="00F70726"/>
    <w:rsid w:val="00F708DE"/>
    <w:rsid w:val="00F713CD"/>
    <w:rsid w:val="00F729CC"/>
    <w:rsid w:val="00F72E7E"/>
    <w:rsid w:val="00F72E88"/>
    <w:rsid w:val="00F733E5"/>
    <w:rsid w:val="00F7390D"/>
    <w:rsid w:val="00F73A6F"/>
    <w:rsid w:val="00F73D0B"/>
    <w:rsid w:val="00F73F2B"/>
    <w:rsid w:val="00F74105"/>
    <w:rsid w:val="00F74F35"/>
    <w:rsid w:val="00F75345"/>
    <w:rsid w:val="00F75515"/>
    <w:rsid w:val="00F75580"/>
    <w:rsid w:val="00F760E1"/>
    <w:rsid w:val="00F762B2"/>
    <w:rsid w:val="00F766F1"/>
    <w:rsid w:val="00F76901"/>
    <w:rsid w:val="00F77192"/>
    <w:rsid w:val="00F7775D"/>
    <w:rsid w:val="00F77E6F"/>
    <w:rsid w:val="00F8099C"/>
    <w:rsid w:val="00F81270"/>
    <w:rsid w:val="00F81DC6"/>
    <w:rsid w:val="00F81F68"/>
    <w:rsid w:val="00F81F73"/>
    <w:rsid w:val="00F82383"/>
    <w:rsid w:val="00F8241C"/>
    <w:rsid w:val="00F8308B"/>
    <w:rsid w:val="00F835FB"/>
    <w:rsid w:val="00F84654"/>
    <w:rsid w:val="00F846A3"/>
    <w:rsid w:val="00F8590A"/>
    <w:rsid w:val="00F877E6"/>
    <w:rsid w:val="00F87EB4"/>
    <w:rsid w:val="00F905D5"/>
    <w:rsid w:val="00F9081F"/>
    <w:rsid w:val="00F91B32"/>
    <w:rsid w:val="00F91B9B"/>
    <w:rsid w:val="00F9338E"/>
    <w:rsid w:val="00F93808"/>
    <w:rsid w:val="00F9386D"/>
    <w:rsid w:val="00F94E57"/>
    <w:rsid w:val="00F95C00"/>
    <w:rsid w:val="00F96643"/>
    <w:rsid w:val="00F97502"/>
    <w:rsid w:val="00FA0493"/>
    <w:rsid w:val="00FA0D86"/>
    <w:rsid w:val="00FA1A64"/>
    <w:rsid w:val="00FA2609"/>
    <w:rsid w:val="00FA29A9"/>
    <w:rsid w:val="00FA4BC1"/>
    <w:rsid w:val="00FA5F76"/>
    <w:rsid w:val="00FA6A81"/>
    <w:rsid w:val="00FA73E8"/>
    <w:rsid w:val="00FA78F6"/>
    <w:rsid w:val="00FB3320"/>
    <w:rsid w:val="00FB362C"/>
    <w:rsid w:val="00FB390A"/>
    <w:rsid w:val="00FB3DE8"/>
    <w:rsid w:val="00FB4796"/>
    <w:rsid w:val="00FB4EF9"/>
    <w:rsid w:val="00FB5880"/>
    <w:rsid w:val="00FB67AD"/>
    <w:rsid w:val="00FB704F"/>
    <w:rsid w:val="00FB7EDC"/>
    <w:rsid w:val="00FC00C3"/>
    <w:rsid w:val="00FC0110"/>
    <w:rsid w:val="00FC1349"/>
    <w:rsid w:val="00FC1687"/>
    <w:rsid w:val="00FC3309"/>
    <w:rsid w:val="00FC56D9"/>
    <w:rsid w:val="00FC606B"/>
    <w:rsid w:val="00FC6CE9"/>
    <w:rsid w:val="00FC7277"/>
    <w:rsid w:val="00FC779E"/>
    <w:rsid w:val="00FC7D8E"/>
    <w:rsid w:val="00FD116B"/>
    <w:rsid w:val="00FD437E"/>
    <w:rsid w:val="00FD51FC"/>
    <w:rsid w:val="00FD5986"/>
    <w:rsid w:val="00FD78E8"/>
    <w:rsid w:val="00FD7A42"/>
    <w:rsid w:val="00FD7F52"/>
    <w:rsid w:val="00FE0D29"/>
    <w:rsid w:val="00FE36A0"/>
    <w:rsid w:val="00FE38DA"/>
    <w:rsid w:val="00FE3DB9"/>
    <w:rsid w:val="00FE467E"/>
    <w:rsid w:val="00FE57BA"/>
    <w:rsid w:val="00FE592D"/>
    <w:rsid w:val="00FE63A1"/>
    <w:rsid w:val="00FE646C"/>
    <w:rsid w:val="00FE6BD1"/>
    <w:rsid w:val="00FE717D"/>
    <w:rsid w:val="00FF1123"/>
    <w:rsid w:val="00FF2970"/>
    <w:rsid w:val="00FF2D55"/>
    <w:rsid w:val="00FF5053"/>
    <w:rsid w:val="00FF6612"/>
    <w:rsid w:val="00FF771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5DF059"/>
  <w15:docId w15:val="{6B0716D6-0DE8-4276-87C5-3A3916DA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w:sz w:val="24"/>
        <w:szCs w:val="24"/>
        <w:lang w:val="en-GB" w:eastAsia="en-US"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CF4"/>
    <w:pPr>
      <w:spacing w:line="288" w:lineRule="auto"/>
    </w:pPr>
    <w:rPr>
      <w:rFonts w:ascii="Roboto" w:hAnsi="Roboto" w:cstheme="minorBidi"/>
      <w:color w:val="222A35" w:themeColor="text2" w:themeShade="80"/>
      <w:szCs w:val="22"/>
    </w:rPr>
  </w:style>
  <w:style w:type="paragraph" w:styleId="Heading1">
    <w:name w:val="heading 1"/>
    <w:basedOn w:val="Normal"/>
    <w:next w:val="Normal"/>
    <w:link w:val="Heading1Char"/>
    <w:autoRedefine/>
    <w:uiPriority w:val="9"/>
    <w:qFormat/>
    <w:rsid w:val="00851749"/>
    <w:pPr>
      <w:keepNext/>
      <w:pBdr>
        <w:top w:val="single" w:sz="48" w:space="1" w:color="FFB81C"/>
        <w:left w:val="single" w:sz="48" w:space="4" w:color="FFB81C"/>
        <w:bottom w:val="single" w:sz="48" w:space="1" w:color="FFB81C"/>
        <w:right w:val="single" w:sz="48" w:space="4" w:color="FFB81C"/>
      </w:pBdr>
      <w:shd w:val="clear" w:color="auto" w:fill="FFB81C"/>
      <w:spacing w:before="240" w:after="240" w:line="240" w:lineRule="auto"/>
      <w:outlineLvl w:val="0"/>
    </w:pPr>
    <w:rPr>
      <w:rFonts w:ascii="Open Sans SemiBold" w:hAnsi="Open Sans SemiBold" w:cs="Times New Roman"/>
      <w:color w:val="auto"/>
      <w:sz w:val="44"/>
      <w:lang w:val="en-US"/>
    </w:rPr>
  </w:style>
  <w:style w:type="paragraph" w:styleId="Heading2">
    <w:name w:val="heading 2"/>
    <w:basedOn w:val="Normal"/>
    <w:next w:val="Normal"/>
    <w:link w:val="Heading2Char"/>
    <w:autoRedefine/>
    <w:uiPriority w:val="1"/>
    <w:unhideWhenUsed/>
    <w:qFormat/>
    <w:rsid w:val="00C950C8"/>
    <w:pPr>
      <w:keepNext/>
      <w:keepLines/>
      <w:ind w:left="360"/>
      <w:outlineLvl w:val="1"/>
    </w:pPr>
    <w:rPr>
      <w:rFonts w:ascii="Open Sans SemiBold" w:eastAsiaTheme="majorEastAsia" w:hAnsi="Open Sans SemiBold" w:cstheme="majorBidi"/>
      <w:b/>
      <w:color w:val="000000" w:themeColor="text1"/>
      <w:szCs w:val="26"/>
      <w:lang w:val="en-US"/>
    </w:rPr>
  </w:style>
  <w:style w:type="paragraph" w:styleId="Heading3">
    <w:name w:val="heading 3"/>
    <w:basedOn w:val="Normal"/>
    <w:next w:val="Normal"/>
    <w:link w:val="Heading3Char"/>
    <w:autoRedefine/>
    <w:uiPriority w:val="9"/>
    <w:unhideWhenUsed/>
    <w:qFormat/>
    <w:rsid w:val="0049389A"/>
    <w:pPr>
      <w:keepNext/>
      <w:keepLines/>
      <w:spacing w:before="40"/>
      <w:outlineLvl w:val="2"/>
    </w:pPr>
    <w:rPr>
      <w:rFonts w:ascii="Open Sans SemiBold" w:eastAsiaTheme="majorEastAsia" w:hAnsi="Open Sans SemiBold" w:cs="Arial"/>
      <w:b/>
      <w:bCs/>
      <w:color w:val="171717" w:themeColor="background2" w:themeShade="1A"/>
    </w:rPr>
  </w:style>
  <w:style w:type="paragraph" w:styleId="Heading4">
    <w:name w:val="heading 4"/>
    <w:basedOn w:val="Normal"/>
    <w:next w:val="Normal"/>
    <w:link w:val="Heading4Char"/>
    <w:uiPriority w:val="9"/>
    <w:semiHidden/>
    <w:qFormat/>
    <w:rsid w:val="00934AE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1"/>
      </w:numPr>
      <w:tabs>
        <w:tab w:val="left" w:pos="360"/>
        <w:tab w:val="left" w:pos="1080"/>
        <w:tab w:val="left" w:pos="1800"/>
        <w:tab w:val="left" w:pos="3240"/>
      </w:tabs>
      <w:ind w:left="0" w:firstLine="0"/>
    </w:pPr>
  </w:style>
  <w:style w:type="paragraph" w:styleId="Footer">
    <w:name w:val="footer"/>
    <w:basedOn w:val="Normal"/>
    <w:link w:val="FooterChar"/>
    <w:uiPriority w:val="99"/>
    <w:rsid w:val="00C91823"/>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uiPriority w:val="99"/>
    <w:rsid w:val="00C91823"/>
    <w:pPr>
      <w:tabs>
        <w:tab w:val="center" w:pos="4153"/>
        <w:tab w:val="right" w:pos="8306"/>
      </w:tabs>
    </w:pPr>
  </w:style>
  <w:style w:type="character" w:customStyle="1" w:styleId="HeaderChar">
    <w:name w:val="Header Char"/>
    <w:basedOn w:val="DefaultParagraphFont"/>
    <w:link w:val="Header"/>
    <w:uiPriority w:val="99"/>
    <w:rsid w:val="00C91823"/>
    <w:rPr>
      <w:rFonts w:ascii="Arial" w:eastAsia="Times New Roman" w:hAnsi="Arial" w:cs="Times New Roman"/>
      <w:sz w:val="24"/>
      <w:szCs w:val="20"/>
    </w:rPr>
  </w:style>
  <w:style w:type="character" w:customStyle="1" w:styleId="Heading1Char">
    <w:name w:val="Heading 1 Char"/>
    <w:basedOn w:val="DefaultParagraphFont"/>
    <w:link w:val="Heading1"/>
    <w:uiPriority w:val="9"/>
    <w:rsid w:val="00851749"/>
    <w:rPr>
      <w:rFonts w:ascii="Open Sans SemiBold" w:hAnsi="Open Sans SemiBold"/>
      <w:sz w:val="44"/>
      <w:szCs w:val="22"/>
      <w:shd w:val="clear" w:color="auto" w:fill="FFB81C"/>
      <w:lang w:val="en-US"/>
    </w:rPr>
  </w:style>
  <w:style w:type="character" w:customStyle="1" w:styleId="Heading2Char">
    <w:name w:val="Heading 2 Char"/>
    <w:basedOn w:val="DefaultParagraphFont"/>
    <w:link w:val="Heading2"/>
    <w:uiPriority w:val="1"/>
    <w:rsid w:val="00C950C8"/>
    <w:rPr>
      <w:rFonts w:ascii="Open Sans SemiBold" w:eastAsiaTheme="majorEastAsia" w:hAnsi="Open Sans SemiBold" w:cstheme="majorBidi"/>
      <w:b/>
      <w:color w:val="000000" w:themeColor="text1"/>
      <w:szCs w:val="26"/>
      <w:lang w:val="en-US"/>
    </w:rPr>
  </w:style>
  <w:style w:type="character" w:customStyle="1" w:styleId="Heading3Char">
    <w:name w:val="Heading 3 Char"/>
    <w:basedOn w:val="DefaultParagraphFont"/>
    <w:link w:val="Heading3"/>
    <w:uiPriority w:val="9"/>
    <w:rsid w:val="0049389A"/>
    <w:rPr>
      <w:rFonts w:ascii="Open Sans SemiBold" w:eastAsiaTheme="majorEastAsia" w:hAnsi="Open Sans SemiBold" w:cs="Arial"/>
      <w:b/>
      <w:bCs/>
      <w:color w:val="171717" w:themeColor="background2" w:themeShade="1A"/>
      <w:szCs w:val="22"/>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paragraph" w:customStyle="1" w:styleId="Header1">
    <w:name w:val="Header 1"/>
    <w:basedOn w:val="Normal"/>
    <w:link w:val="Header1Char"/>
    <w:qFormat/>
    <w:rsid w:val="00A91857"/>
    <w:pPr>
      <w:numPr>
        <w:numId w:val="2"/>
      </w:numPr>
      <w:tabs>
        <w:tab w:val="left" w:pos="284"/>
        <w:tab w:val="left" w:pos="1440"/>
        <w:tab w:val="left" w:pos="2160"/>
        <w:tab w:val="left" w:pos="2880"/>
        <w:tab w:val="left" w:pos="4680"/>
        <w:tab w:val="left" w:pos="5400"/>
        <w:tab w:val="right" w:pos="9000"/>
      </w:tabs>
      <w:spacing w:line="240" w:lineRule="atLeast"/>
    </w:pPr>
    <w:rPr>
      <w:rFonts w:asciiTheme="minorHAnsi" w:hAnsiTheme="minorHAnsi" w:cs="Arial"/>
      <w:b/>
      <w:sz w:val="32"/>
    </w:rPr>
  </w:style>
  <w:style w:type="character" w:customStyle="1" w:styleId="Header1Char">
    <w:name w:val="Header 1 Char"/>
    <w:basedOn w:val="DefaultParagraphFont"/>
    <w:link w:val="Header1"/>
    <w:rsid w:val="00A91857"/>
    <w:rPr>
      <w:rFonts w:asciiTheme="minorHAnsi" w:hAnsiTheme="minorHAnsi" w:cs="Arial"/>
      <w:b/>
      <w:color w:val="222A35" w:themeColor="text2" w:themeShade="80"/>
      <w:sz w:val="32"/>
      <w:szCs w:val="22"/>
    </w:rPr>
  </w:style>
  <w:style w:type="paragraph" w:styleId="IntenseQuote">
    <w:name w:val="Intense Quote"/>
    <w:basedOn w:val="Normal"/>
    <w:next w:val="Normal"/>
    <w:link w:val="IntenseQuoteChar"/>
    <w:autoRedefine/>
    <w:uiPriority w:val="30"/>
    <w:qFormat/>
    <w:rsid w:val="00F01F6E"/>
    <w:pPr>
      <w:pBdr>
        <w:top w:val="single" w:sz="6" w:space="10" w:color="FFB81C"/>
        <w:bottom w:val="single" w:sz="6" w:space="10" w:color="FFB81C"/>
      </w:pBdr>
      <w:spacing w:before="360" w:after="360"/>
      <w:ind w:left="862" w:right="862"/>
      <w:jc w:val="both"/>
    </w:pPr>
    <w:rPr>
      <w:rFonts w:eastAsia="Times New Roman" w:cs="Arial"/>
      <w:b/>
      <w:i/>
      <w:iCs/>
      <w:shd w:val="clear" w:color="auto" w:fill="FFFFFF"/>
      <w:lang w:eastAsia="en-GB"/>
    </w:rPr>
  </w:style>
  <w:style w:type="character" w:customStyle="1" w:styleId="IntenseQuoteChar">
    <w:name w:val="Intense Quote Char"/>
    <w:basedOn w:val="DefaultParagraphFont"/>
    <w:link w:val="IntenseQuote"/>
    <w:uiPriority w:val="30"/>
    <w:rsid w:val="00F01F6E"/>
    <w:rPr>
      <w:rFonts w:ascii="Roboto" w:eastAsia="Times New Roman" w:hAnsi="Roboto" w:cs="Arial"/>
      <w:b/>
      <w:i/>
      <w:iCs/>
      <w:color w:val="222A35" w:themeColor="text2" w:themeShade="80"/>
      <w:szCs w:val="22"/>
      <w:lang w:eastAsia="en-GB"/>
    </w:rPr>
  </w:style>
  <w:style w:type="character" w:styleId="IntenseEmphasis">
    <w:name w:val="Intense Emphasis"/>
    <w:basedOn w:val="DefaultParagraphFont"/>
    <w:uiPriority w:val="21"/>
    <w:qFormat/>
    <w:rsid w:val="006937A5"/>
    <w:rPr>
      <w:rFonts w:ascii="Roboto Light" w:hAnsi="Roboto Light"/>
      <w:b w:val="0"/>
      <w:i w:val="0"/>
      <w:iCs/>
      <w:color w:val="222A35" w:themeColor="text2" w:themeShade="80"/>
      <w:sz w:val="22"/>
      <w:bdr w:val="none" w:sz="0" w:space="0" w:color="auto"/>
      <w:shd w:val="clear" w:color="auto" w:fill="FFB81C"/>
    </w:rPr>
  </w:style>
  <w:style w:type="paragraph" w:styleId="ListParagraph">
    <w:name w:val="List Paragraph"/>
    <w:aliases w:val="F5 List Paragraph,List Paragraph1,List Paragraph11,Numbered Para 1,Dot pt,No Spacing1,List Paragraph Char Char Char,Indicator Text,Bullet Points,MAIN CONTENT,List Paragraph12,Numbered paragraph level 1,Recommendatio,List Paragraph2"/>
    <w:basedOn w:val="Normal"/>
    <w:link w:val="ListParagraphChar"/>
    <w:uiPriority w:val="34"/>
    <w:qFormat/>
    <w:rsid w:val="006C77BF"/>
    <w:pPr>
      <w:ind w:left="720"/>
      <w:contextualSpacing/>
    </w:pPr>
  </w:style>
  <w:style w:type="character" w:styleId="SubtleEmphasis">
    <w:name w:val="Subtle Emphasis"/>
    <w:basedOn w:val="DefaultParagraphFont"/>
    <w:uiPriority w:val="19"/>
    <w:qFormat/>
    <w:rsid w:val="00826E4F"/>
    <w:rPr>
      <w:rFonts w:ascii="Arial" w:hAnsi="Arial"/>
      <w:b w:val="0"/>
      <w:i w:val="0"/>
      <w:iCs/>
      <w:color w:val="222A35" w:themeColor="text2" w:themeShade="80"/>
      <w:sz w:val="22"/>
      <w:bdr w:val="single" w:sz="4" w:space="0" w:color="FFC000" w:themeColor="accent4"/>
      <w:shd w:val="clear" w:color="auto" w:fill="FFC000" w:themeFill="accent4"/>
    </w:rPr>
  </w:style>
  <w:style w:type="paragraph" w:styleId="NoSpacing">
    <w:name w:val="No Spacing"/>
    <w:autoRedefine/>
    <w:uiPriority w:val="1"/>
    <w:qFormat/>
    <w:rsid w:val="00634849"/>
    <w:pPr>
      <w:spacing w:before="0" w:after="0"/>
    </w:pPr>
    <w:rPr>
      <w:rFonts w:ascii="Roboto Light" w:hAnsi="Roboto Light" w:cstheme="minorBidi"/>
      <w:color w:val="222A35" w:themeColor="text2" w:themeShade="80"/>
      <w:sz w:val="22"/>
      <w:szCs w:val="22"/>
    </w:rPr>
  </w:style>
  <w:style w:type="paragraph" w:styleId="Title">
    <w:name w:val="Title"/>
    <w:basedOn w:val="Normal"/>
    <w:next w:val="Normal"/>
    <w:link w:val="TitleChar"/>
    <w:uiPriority w:val="10"/>
    <w:qFormat/>
    <w:rsid w:val="00634849"/>
    <w:pPr>
      <w:spacing w:line="240" w:lineRule="auto"/>
      <w:contextualSpacing/>
    </w:pPr>
    <w:rPr>
      <w:rFonts w:eastAsiaTheme="majorEastAsia" w:cstheme="majorBidi"/>
      <w:color w:val="auto"/>
      <w:spacing w:val="-10"/>
      <w:kern w:val="28"/>
      <w:sz w:val="56"/>
      <w:szCs w:val="56"/>
    </w:rPr>
  </w:style>
  <w:style w:type="character" w:customStyle="1" w:styleId="TitleChar">
    <w:name w:val="Title Char"/>
    <w:basedOn w:val="DefaultParagraphFont"/>
    <w:link w:val="Title"/>
    <w:uiPriority w:val="10"/>
    <w:rsid w:val="00634849"/>
    <w:rPr>
      <w:rFonts w:ascii="Open Sans" w:eastAsiaTheme="majorEastAsia" w:hAnsi="Open Sans" w:cstheme="majorBidi"/>
      <w:spacing w:val="-10"/>
      <w:kern w:val="28"/>
      <w:sz w:val="56"/>
      <w:szCs w:val="56"/>
    </w:rPr>
  </w:style>
  <w:style w:type="paragraph" w:styleId="Subtitle">
    <w:name w:val="Subtitle"/>
    <w:basedOn w:val="Normal"/>
    <w:next w:val="Normal"/>
    <w:link w:val="SubtitleChar"/>
    <w:uiPriority w:val="11"/>
    <w:qFormat/>
    <w:rsid w:val="0063484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34849"/>
    <w:rPr>
      <w:rFonts w:ascii="Open Sans" w:eastAsiaTheme="minorEastAsia" w:hAnsi="Open Sans" w:cstheme="minorBidi"/>
      <w:color w:val="5A5A5A" w:themeColor="text1" w:themeTint="A5"/>
      <w:spacing w:val="15"/>
      <w:sz w:val="22"/>
      <w:szCs w:val="22"/>
    </w:rPr>
  </w:style>
  <w:style w:type="character" w:styleId="Emphasis">
    <w:name w:val="Emphasis"/>
    <w:basedOn w:val="DefaultParagraphFont"/>
    <w:uiPriority w:val="20"/>
    <w:qFormat/>
    <w:rsid w:val="00634849"/>
    <w:rPr>
      <w:rFonts w:ascii="Roboto Light" w:hAnsi="Roboto Light"/>
      <w:i/>
      <w:iCs/>
      <w:sz w:val="22"/>
    </w:rPr>
  </w:style>
  <w:style w:type="paragraph" w:styleId="TOC1">
    <w:name w:val="toc 1"/>
    <w:basedOn w:val="Normal"/>
    <w:next w:val="Normal"/>
    <w:link w:val="TOC1Char"/>
    <w:autoRedefine/>
    <w:uiPriority w:val="39"/>
    <w:unhideWhenUsed/>
    <w:rsid w:val="00F77E6F"/>
    <w:pPr>
      <w:spacing w:after="100"/>
    </w:pPr>
    <w:rPr>
      <w:rFonts w:ascii="Open Sans SemiBold" w:hAnsi="Open Sans SemiBold"/>
      <w:sz w:val="28"/>
    </w:rPr>
  </w:style>
  <w:style w:type="paragraph" w:styleId="TOC2">
    <w:name w:val="toc 2"/>
    <w:basedOn w:val="Normal"/>
    <w:next w:val="Normal"/>
    <w:autoRedefine/>
    <w:uiPriority w:val="39"/>
    <w:unhideWhenUsed/>
    <w:rsid w:val="00F77E6F"/>
    <w:pPr>
      <w:spacing w:after="100"/>
      <w:ind w:left="220"/>
    </w:pPr>
    <w:rPr>
      <w:rFonts w:ascii="Roboto Light" w:hAnsi="Roboto Light"/>
    </w:rPr>
  </w:style>
  <w:style w:type="character" w:styleId="Hyperlink">
    <w:name w:val="Hyperlink"/>
    <w:basedOn w:val="DefaultParagraphFont"/>
    <w:uiPriority w:val="99"/>
    <w:unhideWhenUsed/>
    <w:rsid w:val="000D6416"/>
    <w:rPr>
      <w:color w:val="0563C1" w:themeColor="hyperlink"/>
      <w:u w:val="single"/>
    </w:rPr>
  </w:style>
  <w:style w:type="table" w:styleId="TableGrid">
    <w:name w:val="Table Grid"/>
    <w:basedOn w:val="TableNormal"/>
    <w:uiPriority w:val="39"/>
    <w:rsid w:val="00E86A76"/>
    <w:pPr>
      <w:spacing w:before="0" w:after="0"/>
    </w:pPr>
    <w:rPr>
      <w:rFonts w:asciiTheme="minorHAnsi" w:eastAsia="Times New Roman"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877BB5"/>
    <w:pPr>
      <w:spacing w:line="240" w:lineRule="auto"/>
    </w:pPr>
    <w:rPr>
      <w:rFonts w:eastAsia="Times New Roman" w:cs="Times New Roman"/>
      <w:color w:val="auto"/>
      <w:sz w:val="20"/>
      <w:szCs w:val="20"/>
    </w:rPr>
  </w:style>
  <w:style w:type="character" w:customStyle="1" w:styleId="FootnoteTextChar">
    <w:name w:val="Footnote Text Char"/>
    <w:basedOn w:val="DefaultParagraphFont"/>
    <w:link w:val="FootnoteText"/>
    <w:uiPriority w:val="99"/>
    <w:rsid w:val="00877BB5"/>
    <w:rPr>
      <w:rFonts w:eastAsia="Times New Roman"/>
      <w:sz w:val="20"/>
      <w:szCs w:val="20"/>
    </w:rPr>
  </w:style>
  <w:style w:type="character" w:styleId="FootnoteReference">
    <w:name w:val="footnote reference"/>
    <w:basedOn w:val="DefaultParagraphFont"/>
    <w:uiPriority w:val="99"/>
    <w:semiHidden/>
    <w:unhideWhenUsed/>
    <w:rsid w:val="00877BB5"/>
    <w:rPr>
      <w:vertAlign w:val="superscript"/>
    </w:rPr>
  </w:style>
  <w:style w:type="character" w:customStyle="1" w:styleId="ListParagraphChar">
    <w:name w:val="List Paragraph Char"/>
    <w:aliases w:val="F5 List Paragraph Char,List Paragraph1 Char,List Paragraph11 Char,Numbered Para 1 Char,Dot pt Char,No Spacing1 Char,List Paragraph Char Char Char Char,Indicator Text Char,Bullet Points Char,MAIN CONTENT Char,List Paragraph12 Char"/>
    <w:link w:val="ListParagraph"/>
    <w:uiPriority w:val="34"/>
    <w:qFormat/>
    <w:locked/>
    <w:rsid w:val="000F3CC2"/>
    <w:rPr>
      <w:rFonts w:cstheme="minorBidi"/>
      <w:color w:val="222A35" w:themeColor="text2" w:themeShade="80"/>
      <w:sz w:val="22"/>
      <w:szCs w:val="22"/>
    </w:rPr>
  </w:style>
  <w:style w:type="paragraph" w:styleId="Caption">
    <w:name w:val="caption"/>
    <w:basedOn w:val="Normal"/>
    <w:next w:val="Normal"/>
    <w:uiPriority w:val="35"/>
    <w:unhideWhenUsed/>
    <w:qFormat/>
    <w:rsid w:val="008D596B"/>
    <w:pPr>
      <w:spacing w:after="200"/>
    </w:pPr>
    <w:rPr>
      <w:i/>
      <w:iCs/>
      <w:color w:val="44546A" w:themeColor="text2"/>
      <w:sz w:val="18"/>
      <w:szCs w:val="18"/>
    </w:rPr>
  </w:style>
  <w:style w:type="paragraph" w:customStyle="1" w:styleId="Tables">
    <w:name w:val="Tables"/>
    <w:basedOn w:val="Normal"/>
    <w:link w:val="TablesChar"/>
    <w:qFormat/>
    <w:rsid w:val="00CB3E33"/>
    <w:pPr>
      <w:spacing w:line="240" w:lineRule="auto"/>
    </w:pPr>
    <w:rPr>
      <w:rFonts w:asciiTheme="minorHAnsi" w:eastAsia="Times New Roman" w:hAnsiTheme="minorHAnsi"/>
      <w:color w:val="000000" w:themeColor="text1"/>
      <w:sz w:val="20"/>
    </w:rPr>
  </w:style>
  <w:style w:type="character" w:customStyle="1" w:styleId="TablesChar">
    <w:name w:val="Tables Char"/>
    <w:basedOn w:val="DefaultParagraphFont"/>
    <w:link w:val="Tables"/>
    <w:rsid w:val="00CB3E33"/>
    <w:rPr>
      <w:rFonts w:asciiTheme="minorHAnsi" w:eastAsia="Times New Roman" w:hAnsiTheme="minorHAnsi" w:cstheme="minorBidi"/>
      <w:color w:val="000000" w:themeColor="text1"/>
      <w:sz w:val="20"/>
      <w:szCs w:val="22"/>
    </w:rPr>
  </w:style>
  <w:style w:type="character" w:styleId="CommentReference">
    <w:name w:val="annotation reference"/>
    <w:basedOn w:val="DefaultParagraphFont"/>
    <w:uiPriority w:val="99"/>
    <w:semiHidden/>
    <w:unhideWhenUsed/>
    <w:rsid w:val="00893E1E"/>
    <w:rPr>
      <w:sz w:val="16"/>
      <w:szCs w:val="16"/>
    </w:rPr>
  </w:style>
  <w:style w:type="paragraph" w:styleId="CommentText">
    <w:name w:val="annotation text"/>
    <w:basedOn w:val="Normal"/>
    <w:link w:val="CommentTextChar"/>
    <w:uiPriority w:val="99"/>
    <w:unhideWhenUsed/>
    <w:rsid w:val="00893E1E"/>
    <w:pPr>
      <w:spacing w:line="240" w:lineRule="auto"/>
    </w:pPr>
    <w:rPr>
      <w:sz w:val="20"/>
      <w:szCs w:val="20"/>
    </w:rPr>
  </w:style>
  <w:style w:type="character" w:customStyle="1" w:styleId="CommentTextChar">
    <w:name w:val="Comment Text Char"/>
    <w:basedOn w:val="DefaultParagraphFont"/>
    <w:link w:val="CommentText"/>
    <w:uiPriority w:val="99"/>
    <w:rsid w:val="00893E1E"/>
    <w:rPr>
      <w:rFonts w:cstheme="minorBidi"/>
      <w:color w:val="222A35" w:themeColor="text2" w:themeShade="80"/>
      <w:sz w:val="20"/>
      <w:szCs w:val="20"/>
    </w:rPr>
  </w:style>
  <w:style w:type="paragraph" w:styleId="CommentSubject">
    <w:name w:val="annotation subject"/>
    <w:basedOn w:val="CommentText"/>
    <w:next w:val="CommentText"/>
    <w:link w:val="CommentSubjectChar"/>
    <w:uiPriority w:val="99"/>
    <w:semiHidden/>
    <w:unhideWhenUsed/>
    <w:rsid w:val="0007032A"/>
    <w:pPr>
      <w:spacing w:after="0"/>
    </w:pPr>
    <w:rPr>
      <w:b/>
      <w:bCs/>
    </w:rPr>
  </w:style>
  <w:style w:type="character" w:customStyle="1" w:styleId="CommentSubjectChar">
    <w:name w:val="Comment Subject Char"/>
    <w:basedOn w:val="CommentTextChar"/>
    <w:link w:val="CommentSubject"/>
    <w:uiPriority w:val="99"/>
    <w:semiHidden/>
    <w:rsid w:val="0007032A"/>
    <w:rPr>
      <w:rFonts w:cstheme="minorBidi"/>
      <w:b/>
      <w:bCs/>
      <w:color w:val="222A35" w:themeColor="text2" w:themeShade="80"/>
      <w:sz w:val="20"/>
      <w:szCs w:val="20"/>
    </w:rPr>
  </w:style>
  <w:style w:type="paragraph" w:styleId="Bibliography">
    <w:name w:val="Bibliography"/>
    <w:basedOn w:val="Normal"/>
    <w:next w:val="Normal"/>
    <w:uiPriority w:val="37"/>
    <w:unhideWhenUsed/>
    <w:rsid w:val="006E7864"/>
  </w:style>
  <w:style w:type="paragraph" w:styleId="NormalWeb">
    <w:name w:val="Normal (Web)"/>
    <w:basedOn w:val="Normal"/>
    <w:uiPriority w:val="99"/>
    <w:semiHidden/>
    <w:unhideWhenUsed/>
    <w:rsid w:val="00056AF0"/>
    <w:pPr>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styleId="Strong">
    <w:name w:val="Strong"/>
    <w:basedOn w:val="DefaultParagraphFont"/>
    <w:uiPriority w:val="22"/>
    <w:qFormat/>
    <w:rsid w:val="00056AF0"/>
    <w:rPr>
      <w:b/>
      <w:bCs/>
    </w:rPr>
  </w:style>
  <w:style w:type="table" w:customStyle="1" w:styleId="TableGrid39">
    <w:name w:val="Table Grid39"/>
    <w:basedOn w:val="TableNormal"/>
    <w:next w:val="TableGrid"/>
    <w:uiPriority w:val="59"/>
    <w:rsid w:val="009E7A6C"/>
    <w:pPr>
      <w:spacing w:before="0" w:after="0"/>
    </w:pPr>
    <w:rPr>
      <w:rFonts w:asciiTheme="minorHAnsi" w:eastAsiaTheme="minorEastAsia" w:hAnsiTheme="minorHAnsi"/>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A3028"/>
    <w:rPr>
      <w:color w:val="954F72" w:themeColor="followedHyperlink"/>
      <w:u w:val="single"/>
    </w:rPr>
  </w:style>
  <w:style w:type="paragraph" w:styleId="Revision">
    <w:name w:val="Revision"/>
    <w:hidden/>
    <w:uiPriority w:val="99"/>
    <w:semiHidden/>
    <w:rsid w:val="00CA3028"/>
    <w:pPr>
      <w:spacing w:before="0" w:after="0"/>
    </w:pPr>
    <w:rPr>
      <w:rFonts w:cstheme="minorBidi"/>
      <w:color w:val="222A35" w:themeColor="text2" w:themeShade="80"/>
      <w:sz w:val="22"/>
      <w:szCs w:val="22"/>
    </w:rPr>
  </w:style>
  <w:style w:type="character" w:customStyle="1" w:styleId="cf01">
    <w:name w:val="cf01"/>
    <w:basedOn w:val="DefaultParagraphFont"/>
    <w:rsid w:val="00CA799C"/>
    <w:rPr>
      <w:rFonts w:ascii="Segoe UI" w:hAnsi="Segoe UI" w:cs="Segoe UI" w:hint="default"/>
      <w:color w:val="222A35"/>
      <w:sz w:val="18"/>
      <w:szCs w:val="18"/>
    </w:rPr>
  </w:style>
  <w:style w:type="paragraph" w:styleId="TableofFigures">
    <w:name w:val="table of figures"/>
    <w:basedOn w:val="Normal"/>
    <w:next w:val="Normal"/>
    <w:uiPriority w:val="99"/>
    <w:unhideWhenUsed/>
    <w:rsid w:val="00CA3571"/>
    <w:pPr>
      <w:spacing w:before="40" w:after="40"/>
    </w:pPr>
    <w:rPr>
      <w:rFonts w:ascii="Roboto Light" w:hAnsi="Roboto Light"/>
      <w:sz w:val="20"/>
    </w:rPr>
  </w:style>
  <w:style w:type="paragraph" w:styleId="TOC3">
    <w:name w:val="toc 3"/>
    <w:basedOn w:val="Normal"/>
    <w:next w:val="Normal"/>
    <w:autoRedefine/>
    <w:uiPriority w:val="39"/>
    <w:unhideWhenUsed/>
    <w:rsid w:val="00F77E6F"/>
    <w:pPr>
      <w:tabs>
        <w:tab w:val="right" w:leader="dot" w:pos="9016"/>
      </w:tabs>
      <w:spacing w:after="100"/>
      <w:ind w:left="442"/>
    </w:pPr>
    <w:rPr>
      <w:rFonts w:ascii="Roboto Light" w:hAnsi="Roboto Light"/>
    </w:rPr>
  </w:style>
  <w:style w:type="paragraph" w:customStyle="1" w:styleId="FrontPageTitle">
    <w:name w:val="Front Page Title"/>
    <w:basedOn w:val="Normal"/>
    <w:qFormat/>
    <w:rsid w:val="008E54DF"/>
    <w:pPr>
      <w:autoSpaceDE w:val="0"/>
      <w:autoSpaceDN w:val="0"/>
      <w:adjustRightInd w:val="0"/>
      <w:snapToGrid w:val="0"/>
      <w:spacing w:before="0" w:line="221" w:lineRule="auto"/>
      <w:textAlignment w:val="center"/>
    </w:pPr>
    <w:rPr>
      <w:rFonts w:cs="Open Sans"/>
      <w:b/>
      <w:bCs/>
      <w:color w:val="3B3838" w:themeColor="background2" w:themeShade="40"/>
      <w:spacing w:val="-60"/>
      <w:sz w:val="76"/>
      <w:szCs w:val="76"/>
    </w:rPr>
  </w:style>
  <w:style w:type="character" w:styleId="UnresolvedMention">
    <w:name w:val="Unresolved Mention"/>
    <w:basedOn w:val="DefaultParagraphFont"/>
    <w:uiPriority w:val="99"/>
    <w:semiHidden/>
    <w:unhideWhenUsed/>
    <w:rsid w:val="00F1512A"/>
    <w:rPr>
      <w:color w:val="605E5C"/>
      <w:shd w:val="clear" w:color="auto" w:fill="E1DFDD"/>
    </w:rPr>
  </w:style>
  <w:style w:type="paragraph" w:customStyle="1" w:styleId="contentstable">
    <w:name w:val="contents table"/>
    <w:basedOn w:val="TOC1"/>
    <w:link w:val="contentstableChar"/>
    <w:rsid w:val="0073601C"/>
    <w:pPr>
      <w:shd w:val="clear" w:color="auto" w:fill="FFF4E4"/>
      <w:tabs>
        <w:tab w:val="right" w:leader="dot" w:pos="9016"/>
      </w:tabs>
    </w:pPr>
    <w:rPr>
      <w:noProof/>
    </w:rPr>
  </w:style>
  <w:style w:type="character" w:customStyle="1" w:styleId="TOC1Char">
    <w:name w:val="TOC 1 Char"/>
    <w:basedOn w:val="DefaultParagraphFont"/>
    <w:link w:val="TOC1"/>
    <w:uiPriority w:val="39"/>
    <w:rsid w:val="00F77E6F"/>
    <w:rPr>
      <w:rFonts w:ascii="Open Sans SemiBold" w:hAnsi="Open Sans SemiBold" w:cstheme="minorBidi"/>
      <w:color w:val="222A35" w:themeColor="text2" w:themeShade="80"/>
      <w:sz w:val="28"/>
      <w:szCs w:val="22"/>
    </w:rPr>
  </w:style>
  <w:style w:type="character" w:customStyle="1" w:styleId="contentstableChar">
    <w:name w:val="contents table Char"/>
    <w:basedOn w:val="TOC1Char"/>
    <w:link w:val="contentstable"/>
    <w:rsid w:val="0073601C"/>
    <w:rPr>
      <w:rFonts w:ascii="Open Sans SemiBold" w:hAnsi="Open Sans SemiBold" w:cstheme="minorBidi"/>
      <w:noProof/>
      <w:color w:val="222A35" w:themeColor="text2" w:themeShade="80"/>
      <w:sz w:val="28"/>
      <w:szCs w:val="22"/>
      <w:shd w:val="clear" w:color="auto" w:fill="FFF4E4"/>
    </w:rPr>
  </w:style>
  <w:style w:type="paragraph" w:styleId="TOC5">
    <w:name w:val="toc 5"/>
    <w:basedOn w:val="Normal"/>
    <w:next w:val="Normal"/>
    <w:autoRedefine/>
    <w:uiPriority w:val="39"/>
    <w:unhideWhenUsed/>
    <w:rsid w:val="00CA3571"/>
    <w:pPr>
      <w:spacing w:after="100"/>
      <w:ind w:left="880"/>
    </w:pPr>
    <w:rPr>
      <w:rFonts w:ascii="Roboto Light" w:hAnsi="Roboto Light"/>
      <w:sz w:val="20"/>
    </w:rPr>
  </w:style>
  <w:style w:type="paragraph" w:styleId="TOCHeading">
    <w:name w:val="TOC Heading"/>
    <w:basedOn w:val="Heading1"/>
    <w:next w:val="Normal"/>
    <w:uiPriority w:val="39"/>
    <w:unhideWhenUsed/>
    <w:qFormat/>
    <w:rsid w:val="00050950"/>
    <w:pPr>
      <w:keepLines/>
      <w:pBdr>
        <w:top w:val="single" w:sz="24" w:space="1" w:color="FFB81C"/>
        <w:left w:val="single" w:sz="24" w:space="4" w:color="FFB81C"/>
        <w:bottom w:val="single" w:sz="24" w:space="1" w:color="FFB81C"/>
        <w:right w:val="single" w:sz="24" w:space="4" w:color="FFB81C"/>
      </w:pBdr>
      <w:spacing w:after="0" w:line="288" w:lineRule="auto"/>
      <w:outlineLvl w:val="9"/>
    </w:pPr>
    <w:rPr>
      <w:rFonts w:ascii="Open Sans" w:eastAsiaTheme="majorEastAsia" w:hAnsi="Open Sans" w:cstheme="majorBidi"/>
      <w:sz w:val="32"/>
      <w:szCs w:val="32"/>
      <w:lang w:val="en-GB"/>
    </w:rPr>
  </w:style>
  <w:style w:type="character" w:customStyle="1" w:styleId="Heading4Char">
    <w:name w:val="Heading 4 Char"/>
    <w:basedOn w:val="DefaultParagraphFont"/>
    <w:link w:val="Heading4"/>
    <w:uiPriority w:val="9"/>
    <w:semiHidden/>
    <w:rsid w:val="00934AE5"/>
    <w:rPr>
      <w:rFonts w:asciiTheme="majorHAnsi" w:eastAsiaTheme="majorEastAsia" w:hAnsiTheme="majorHAnsi" w:cstheme="majorBidi"/>
      <w:i/>
      <w:iCs/>
      <w:color w:val="2F5496" w:themeColor="accent1" w:themeShade="BF"/>
      <w:szCs w:val="22"/>
    </w:rPr>
  </w:style>
  <w:style w:type="paragraph" w:customStyle="1" w:styleId="paragraph">
    <w:name w:val="paragraph"/>
    <w:basedOn w:val="Normal"/>
    <w:rsid w:val="00D26E79"/>
    <w:pPr>
      <w:spacing w:before="100" w:beforeAutospacing="1" w:after="100" w:afterAutospacing="1" w:line="240" w:lineRule="auto"/>
    </w:pPr>
    <w:rPr>
      <w:rFonts w:ascii="Times New Roman" w:eastAsia="Times New Roman" w:hAnsi="Times New Roman" w:cs="Times New Roman"/>
      <w:color w:val="auto"/>
      <w:szCs w:val="24"/>
      <w:lang w:eastAsia="en-GB"/>
    </w:rPr>
  </w:style>
  <w:style w:type="character" w:customStyle="1" w:styleId="normaltextrun">
    <w:name w:val="normaltextrun"/>
    <w:basedOn w:val="DefaultParagraphFont"/>
    <w:rsid w:val="00D26E79"/>
  </w:style>
  <w:style w:type="character" w:customStyle="1" w:styleId="eop">
    <w:name w:val="eop"/>
    <w:basedOn w:val="DefaultParagraphFont"/>
    <w:rsid w:val="00D26E79"/>
  </w:style>
  <w:style w:type="paragraph" w:styleId="Quote">
    <w:name w:val="Quote"/>
    <w:basedOn w:val="Normal"/>
    <w:next w:val="Normal"/>
    <w:link w:val="QuoteChar"/>
    <w:uiPriority w:val="29"/>
    <w:qFormat/>
    <w:rsid w:val="008F02F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F02FA"/>
    <w:rPr>
      <w:rFonts w:ascii="Roboto" w:hAnsi="Roboto" w:cstheme="minorBidi"/>
      <w:i/>
      <w:iCs/>
      <w:color w:val="404040" w:themeColor="text1" w:themeTint="BF"/>
      <w:szCs w:val="22"/>
    </w:rPr>
  </w:style>
  <w:style w:type="paragraph" w:styleId="EndnoteText">
    <w:name w:val="endnote text"/>
    <w:basedOn w:val="Normal"/>
    <w:link w:val="EndnoteTextChar"/>
    <w:uiPriority w:val="99"/>
    <w:semiHidden/>
    <w:unhideWhenUsed/>
    <w:rsid w:val="00F7072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F70726"/>
    <w:rPr>
      <w:rFonts w:ascii="Roboto" w:hAnsi="Roboto" w:cstheme="minorBidi"/>
      <w:color w:val="222A35" w:themeColor="text2" w:themeShade="80"/>
      <w:sz w:val="20"/>
      <w:szCs w:val="20"/>
    </w:rPr>
  </w:style>
  <w:style w:type="character" w:styleId="EndnoteReference">
    <w:name w:val="endnote reference"/>
    <w:basedOn w:val="DefaultParagraphFont"/>
    <w:uiPriority w:val="99"/>
    <w:semiHidden/>
    <w:unhideWhenUsed/>
    <w:rsid w:val="00F70726"/>
    <w:rPr>
      <w:vertAlign w:val="superscript"/>
    </w:rPr>
  </w:style>
  <w:style w:type="paragraph" w:customStyle="1" w:styleId="Default">
    <w:name w:val="Default"/>
    <w:rsid w:val="00CA0EED"/>
    <w:pPr>
      <w:autoSpaceDE w:val="0"/>
      <w:autoSpaceDN w:val="0"/>
      <w:adjustRightInd w:val="0"/>
      <w:spacing w:before="0" w:after="0"/>
    </w:pPr>
    <w:rPr>
      <w:rFonts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15877">
      <w:bodyDiv w:val="1"/>
      <w:marLeft w:val="0"/>
      <w:marRight w:val="0"/>
      <w:marTop w:val="0"/>
      <w:marBottom w:val="0"/>
      <w:divBdr>
        <w:top w:val="none" w:sz="0" w:space="0" w:color="auto"/>
        <w:left w:val="none" w:sz="0" w:space="0" w:color="auto"/>
        <w:bottom w:val="none" w:sz="0" w:space="0" w:color="auto"/>
        <w:right w:val="none" w:sz="0" w:space="0" w:color="auto"/>
      </w:divBdr>
    </w:div>
    <w:div w:id="41028685">
      <w:bodyDiv w:val="1"/>
      <w:marLeft w:val="0"/>
      <w:marRight w:val="0"/>
      <w:marTop w:val="0"/>
      <w:marBottom w:val="0"/>
      <w:divBdr>
        <w:top w:val="none" w:sz="0" w:space="0" w:color="auto"/>
        <w:left w:val="none" w:sz="0" w:space="0" w:color="auto"/>
        <w:bottom w:val="none" w:sz="0" w:space="0" w:color="auto"/>
        <w:right w:val="none" w:sz="0" w:space="0" w:color="auto"/>
      </w:divBdr>
    </w:div>
    <w:div w:id="59179389">
      <w:bodyDiv w:val="1"/>
      <w:marLeft w:val="0"/>
      <w:marRight w:val="0"/>
      <w:marTop w:val="0"/>
      <w:marBottom w:val="0"/>
      <w:divBdr>
        <w:top w:val="none" w:sz="0" w:space="0" w:color="auto"/>
        <w:left w:val="none" w:sz="0" w:space="0" w:color="auto"/>
        <w:bottom w:val="none" w:sz="0" w:space="0" w:color="auto"/>
        <w:right w:val="none" w:sz="0" w:space="0" w:color="auto"/>
      </w:divBdr>
    </w:div>
    <w:div w:id="69742545">
      <w:bodyDiv w:val="1"/>
      <w:marLeft w:val="0"/>
      <w:marRight w:val="0"/>
      <w:marTop w:val="0"/>
      <w:marBottom w:val="0"/>
      <w:divBdr>
        <w:top w:val="none" w:sz="0" w:space="0" w:color="auto"/>
        <w:left w:val="none" w:sz="0" w:space="0" w:color="auto"/>
        <w:bottom w:val="none" w:sz="0" w:space="0" w:color="auto"/>
        <w:right w:val="none" w:sz="0" w:space="0" w:color="auto"/>
      </w:divBdr>
    </w:div>
    <w:div w:id="84812597">
      <w:bodyDiv w:val="1"/>
      <w:marLeft w:val="0"/>
      <w:marRight w:val="0"/>
      <w:marTop w:val="0"/>
      <w:marBottom w:val="0"/>
      <w:divBdr>
        <w:top w:val="none" w:sz="0" w:space="0" w:color="auto"/>
        <w:left w:val="none" w:sz="0" w:space="0" w:color="auto"/>
        <w:bottom w:val="none" w:sz="0" w:space="0" w:color="auto"/>
        <w:right w:val="none" w:sz="0" w:space="0" w:color="auto"/>
      </w:divBdr>
    </w:div>
    <w:div w:id="85880795">
      <w:bodyDiv w:val="1"/>
      <w:marLeft w:val="0"/>
      <w:marRight w:val="0"/>
      <w:marTop w:val="0"/>
      <w:marBottom w:val="0"/>
      <w:divBdr>
        <w:top w:val="none" w:sz="0" w:space="0" w:color="auto"/>
        <w:left w:val="none" w:sz="0" w:space="0" w:color="auto"/>
        <w:bottom w:val="none" w:sz="0" w:space="0" w:color="auto"/>
        <w:right w:val="none" w:sz="0" w:space="0" w:color="auto"/>
      </w:divBdr>
    </w:div>
    <w:div w:id="146214764">
      <w:bodyDiv w:val="1"/>
      <w:marLeft w:val="0"/>
      <w:marRight w:val="0"/>
      <w:marTop w:val="0"/>
      <w:marBottom w:val="0"/>
      <w:divBdr>
        <w:top w:val="none" w:sz="0" w:space="0" w:color="auto"/>
        <w:left w:val="none" w:sz="0" w:space="0" w:color="auto"/>
        <w:bottom w:val="none" w:sz="0" w:space="0" w:color="auto"/>
        <w:right w:val="none" w:sz="0" w:space="0" w:color="auto"/>
      </w:divBdr>
    </w:div>
    <w:div w:id="153037919">
      <w:bodyDiv w:val="1"/>
      <w:marLeft w:val="0"/>
      <w:marRight w:val="0"/>
      <w:marTop w:val="0"/>
      <w:marBottom w:val="0"/>
      <w:divBdr>
        <w:top w:val="none" w:sz="0" w:space="0" w:color="auto"/>
        <w:left w:val="none" w:sz="0" w:space="0" w:color="auto"/>
        <w:bottom w:val="none" w:sz="0" w:space="0" w:color="auto"/>
        <w:right w:val="none" w:sz="0" w:space="0" w:color="auto"/>
      </w:divBdr>
    </w:div>
    <w:div w:id="160512914">
      <w:bodyDiv w:val="1"/>
      <w:marLeft w:val="0"/>
      <w:marRight w:val="0"/>
      <w:marTop w:val="0"/>
      <w:marBottom w:val="0"/>
      <w:divBdr>
        <w:top w:val="none" w:sz="0" w:space="0" w:color="auto"/>
        <w:left w:val="none" w:sz="0" w:space="0" w:color="auto"/>
        <w:bottom w:val="none" w:sz="0" w:space="0" w:color="auto"/>
        <w:right w:val="none" w:sz="0" w:space="0" w:color="auto"/>
      </w:divBdr>
    </w:div>
    <w:div w:id="186872446">
      <w:bodyDiv w:val="1"/>
      <w:marLeft w:val="0"/>
      <w:marRight w:val="0"/>
      <w:marTop w:val="0"/>
      <w:marBottom w:val="0"/>
      <w:divBdr>
        <w:top w:val="none" w:sz="0" w:space="0" w:color="auto"/>
        <w:left w:val="none" w:sz="0" w:space="0" w:color="auto"/>
        <w:bottom w:val="none" w:sz="0" w:space="0" w:color="auto"/>
        <w:right w:val="none" w:sz="0" w:space="0" w:color="auto"/>
      </w:divBdr>
    </w:div>
    <w:div w:id="188103633">
      <w:bodyDiv w:val="1"/>
      <w:marLeft w:val="0"/>
      <w:marRight w:val="0"/>
      <w:marTop w:val="0"/>
      <w:marBottom w:val="0"/>
      <w:divBdr>
        <w:top w:val="none" w:sz="0" w:space="0" w:color="auto"/>
        <w:left w:val="none" w:sz="0" w:space="0" w:color="auto"/>
        <w:bottom w:val="none" w:sz="0" w:space="0" w:color="auto"/>
        <w:right w:val="none" w:sz="0" w:space="0" w:color="auto"/>
      </w:divBdr>
    </w:div>
    <w:div w:id="188882717">
      <w:bodyDiv w:val="1"/>
      <w:marLeft w:val="0"/>
      <w:marRight w:val="0"/>
      <w:marTop w:val="0"/>
      <w:marBottom w:val="0"/>
      <w:divBdr>
        <w:top w:val="none" w:sz="0" w:space="0" w:color="auto"/>
        <w:left w:val="none" w:sz="0" w:space="0" w:color="auto"/>
        <w:bottom w:val="none" w:sz="0" w:space="0" w:color="auto"/>
        <w:right w:val="none" w:sz="0" w:space="0" w:color="auto"/>
      </w:divBdr>
    </w:div>
    <w:div w:id="235090530">
      <w:bodyDiv w:val="1"/>
      <w:marLeft w:val="0"/>
      <w:marRight w:val="0"/>
      <w:marTop w:val="0"/>
      <w:marBottom w:val="0"/>
      <w:divBdr>
        <w:top w:val="none" w:sz="0" w:space="0" w:color="auto"/>
        <w:left w:val="none" w:sz="0" w:space="0" w:color="auto"/>
        <w:bottom w:val="none" w:sz="0" w:space="0" w:color="auto"/>
        <w:right w:val="none" w:sz="0" w:space="0" w:color="auto"/>
      </w:divBdr>
    </w:div>
    <w:div w:id="277953407">
      <w:bodyDiv w:val="1"/>
      <w:marLeft w:val="0"/>
      <w:marRight w:val="0"/>
      <w:marTop w:val="0"/>
      <w:marBottom w:val="0"/>
      <w:divBdr>
        <w:top w:val="none" w:sz="0" w:space="0" w:color="auto"/>
        <w:left w:val="none" w:sz="0" w:space="0" w:color="auto"/>
        <w:bottom w:val="none" w:sz="0" w:space="0" w:color="auto"/>
        <w:right w:val="none" w:sz="0" w:space="0" w:color="auto"/>
      </w:divBdr>
    </w:div>
    <w:div w:id="279995213">
      <w:bodyDiv w:val="1"/>
      <w:marLeft w:val="0"/>
      <w:marRight w:val="0"/>
      <w:marTop w:val="0"/>
      <w:marBottom w:val="0"/>
      <w:divBdr>
        <w:top w:val="none" w:sz="0" w:space="0" w:color="auto"/>
        <w:left w:val="none" w:sz="0" w:space="0" w:color="auto"/>
        <w:bottom w:val="none" w:sz="0" w:space="0" w:color="auto"/>
        <w:right w:val="none" w:sz="0" w:space="0" w:color="auto"/>
      </w:divBdr>
    </w:div>
    <w:div w:id="328024214">
      <w:bodyDiv w:val="1"/>
      <w:marLeft w:val="0"/>
      <w:marRight w:val="0"/>
      <w:marTop w:val="0"/>
      <w:marBottom w:val="0"/>
      <w:divBdr>
        <w:top w:val="none" w:sz="0" w:space="0" w:color="auto"/>
        <w:left w:val="none" w:sz="0" w:space="0" w:color="auto"/>
        <w:bottom w:val="none" w:sz="0" w:space="0" w:color="auto"/>
        <w:right w:val="none" w:sz="0" w:space="0" w:color="auto"/>
      </w:divBdr>
    </w:div>
    <w:div w:id="336419494">
      <w:bodyDiv w:val="1"/>
      <w:marLeft w:val="0"/>
      <w:marRight w:val="0"/>
      <w:marTop w:val="0"/>
      <w:marBottom w:val="0"/>
      <w:divBdr>
        <w:top w:val="none" w:sz="0" w:space="0" w:color="auto"/>
        <w:left w:val="none" w:sz="0" w:space="0" w:color="auto"/>
        <w:bottom w:val="none" w:sz="0" w:space="0" w:color="auto"/>
        <w:right w:val="none" w:sz="0" w:space="0" w:color="auto"/>
      </w:divBdr>
    </w:div>
    <w:div w:id="364716003">
      <w:bodyDiv w:val="1"/>
      <w:marLeft w:val="0"/>
      <w:marRight w:val="0"/>
      <w:marTop w:val="0"/>
      <w:marBottom w:val="0"/>
      <w:divBdr>
        <w:top w:val="none" w:sz="0" w:space="0" w:color="auto"/>
        <w:left w:val="none" w:sz="0" w:space="0" w:color="auto"/>
        <w:bottom w:val="none" w:sz="0" w:space="0" w:color="auto"/>
        <w:right w:val="none" w:sz="0" w:space="0" w:color="auto"/>
      </w:divBdr>
    </w:div>
    <w:div w:id="375468227">
      <w:bodyDiv w:val="1"/>
      <w:marLeft w:val="0"/>
      <w:marRight w:val="0"/>
      <w:marTop w:val="0"/>
      <w:marBottom w:val="0"/>
      <w:divBdr>
        <w:top w:val="none" w:sz="0" w:space="0" w:color="auto"/>
        <w:left w:val="none" w:sz="0" w:space="0" w:color="auto"/>
        <w:bottom w:val="none" w:sz="0" w:space="0" w:color="auto"/>
        <w:right w:val="none" w:sz="0" w:space="0" w:color="auto"/>
      </w:divBdr>
    </w:div>
    <w:div w:id="378674273">
      <w:bodyDiv w:val="1"/>
      <w:marLeft w:val="0"/>
      <w:marRight w:val="0"/>
      <w:marTop w:val="0"/>
      <w:marBottom w:val="0"/>
      <w:divBdr>
        <w:top w:val="none" w:sz="0" w:space="0" w:color="auto"/>
        <w:left w:val="none" w:sz="0" w:space="0" w:color="auto"/>
        <w:bottom w:val="none" w:sz="0" w:space="0" w:color="auto"/>
        <w:right w:val="none" w:sz="0" w:space="0" w:color="auto"/>
      </w:divBdr>
    </w:div>
    <w:div w:id="385489852">
      <w:bodyDiv w:val="1"/>
      <w:marLeft w:val="0"/>
      <w:marRight w:val="0"/>
      <w:marTop w:val="0"/>
      <w:marBottom w:val="0"/>
      <w:divBdr>
        <w:top w:val="none" w:sz="0" w:space="0" w:color="auto"/>
        <w:left w:val="none" w:sz="0" w:space="0" w:color="auto"/>
        <w:bottom w:val="none" w:sz="0" w:space="0" w:color="auto"/>
        <w:right w:val="none" w:sz="0" w:space="0" w:color="auto"/>
      </w:divBdr>
    </w:div>
    <w:div w:id="400177437">
      <w:bodyDiv w:val="1"/>
      <w:marLeft w:val="0"/>
      <w:marRight w:val="0"/>
      <w:marTop w:val="0"/>
      <w:marBottom w:val="0"/>
      <w:divBdr>
        <w:top w:val="none" w:sz="0" w:space="0" w:color="auto"/>
        <w:left w:val="none" w:sz="0" w:space="0" w:color="auto"/>
        <w:bottom w:val="none" w:sz="0" w:space="0" w:color="auto"/>
        <w:right w:val="none" w:sz="0" w:space="0" w:color="auto"/>
      </w:divBdr>
    </w:div>
    <w:div w:id="404305835">
      <w:bodyDiv w:val="1"/>
      <w:marLeft w:val="0"/>
      <w:marRight w:val="0"/>
      <w:marTop w:val="0"/>
      <w:marBottom w:val="0"/>
      <w:divBdr>
        <w:top w:val="none" w:sz="0" w:space="0" w:color="auto"/>
        <w:left w:val="none" w:sz="0" w:space="0" w:color="auto"/>
        <w:bottom w:val="none" w:sz="0" w:space="0" w:color="auto"/>
        <w:right w:val="none" w:sz="0" w:space="0" w:color="auto"/>
      </w:divBdr>
    </w:div>
    <w:div w:id="453446002">
      <w:bodyDiv w:val="1"/>
      <w:marLeft w:val="0"/>
      <w:marRight w:val="0"/>
      <w:marTop w:val="0"/>
      <w:marBottom w:val="0"/>
      <w:divBdr>
        <w:top w:val="none" w:sz="0" w:space="0" w:color="auto"/>
        <w:left w:val="none" w:sz="0" w:space="0" w:color="auto"/>
        <w:bottom w:val="none" w:sz="0" w:space="0" w:color="auto"/>
        <w:right w:val="none" w:sz="0" w:space="0" w:color="auto"/>
      </w:divBdr>
    </w:div>
    <w:div w:id="461730847">
      <w:bodyDiv w:val="1"/>
      <w:marLeft w:val="0"/>
      <w:marRight w:val="0"/>
      <w:marTop w:val="0"/>
      <w:marBottom w:val="0"/>
      <w:divBdr>
        <w:top w:val="none" w:sz="0" w:space="0" w:color="auto"/>
        <w:left w:val="none" w:sz="0" w:space="0" w:color="auto"/>
        <w:bottom w:val="none" w:sz="0" w:space="0" w:color="auto"/>
        <w:right w:val="none" w:sz="0" w:space="0" w:color="auto"/>
      </w:divBdr>
    </w:div>
    <w:div w:id="464354525">
      <w:bodyDiv w:val="1"/>
      <w:marLeft w:val="0"/>
      <w:marRight w:val="0"/>
      <w:marTop w:val="0"/>
      <w:marBottom w:val="0"/>
      <w:divBdr>
        <w:top w:val="none" w:sz="0" w:space="0" w:color="auto"/>
        <w:left w:val="none" w:sz="0" w:space="0" w:color="auto"/>
        <w:bottom w:val="none" w:sz="0" w:space="0" w:color="auto"/>
        <w:right w:val="none" w:sz="0" w:space="0" w:color="auto"/>
      </w:divBdr>
    </w:div>
    <w:div w:id="540288715">
      <w:bodyDiv w:val="1"/>
      <w:marLeft w:val="0"/>
      <w:marRight w:val="0"/>
      <w:marTop w:val="0"/>
      <w:marBottom w:val="0"/>
      <w:divBdr>
        <w:top w:val="none" w:sz="0" w:space="0" w:color="auto"/>
        <w:left w:val="none" w:sz="0" w:space="0" w:color="auto"/>
        <w:bottom w:val="none" w:sz="0" w:space="0" w:color="auto"/>
        <w:right w:val="none" w:sz="0" w:space="0" w:color="auto"/>
      </w:divBdr>
    </w:div>
    <w:div w:id="549847659">
      <w:bodyDiv w:val="1"/>
      <w:marLeft w:val="0"/>
      <w:marRight w:val="0"/>
      <w:marTop w:val="0"/>
      <w:marBottom w:val="0"/>
      <w:divBdr>
        <w:top w:val="none" w:sz="0" w:space="0" w:color="auto"/>
        <w:left w:val="none" w:sz="0" w:space="0" w:color="auto"/>
        <w:bottom w:val="none" w:sz="0" w:space="0" w:color="auto"/>
        <w:right w:val="none" w:sz="0" w:space="0" w:color="auto"/>
      </w:divBdr>
    </w:div>
    <w:div w:id="550965576">
      <w:bodyDiv w:val="1"/>
      <w:marLeft w:val="0"/>
      <w:marRight w:val="0"/>
      <w:marTop w:val="0"/>
      <w:marBottom w:val="0"/>
      <w:divBdr>
        <w:top w:val="none" w:sz="0" w:space="0" w:color="auto"/>
        <w:left w:val="none" w:sz="0" w:space="0" w:color="auto"/>
        <w:bottom w:val="none" w:sz="0" w:space="0" w:color="auto"/>
        <w:right w:val="none" w:sz="0" w:space="0" w:color="auto"/>
      </w:divBdr>
    </w:div>
    <w:div w:id="555287819">
      <w:bodyDiv w:val="1"/>
      <w:marLeft w:val="0"/>
      <w:marRight w:val="0"/>
      <w:marTop w:val="0"/>
      <w:marBottom w:val="0"/>
      <w:divBdr>
        <w:top w:val="none" w:sz="0" w:space="0" w:color="auto"/>
        <w:left w:val="none" w:sz="0" w:space="0" w:color="auto"/>
        <w:bottom w:val="none" w:sz="0" w:space="0" w:color="auto"/>
        <w:right w:val="none" w:sz="0" w:space="0" w:color="auto"/>
      </w:divBdr>
    </w:div>
    <w:div w:id="557203202">
      <w:bodyDiv w:val="1"/>
      <w:marLeft w:val="0"/>
      <w:marRight w:val="0"/>
      <w:marTop w:val="0"/>
      <w:marBottom w:val="0"/>
      <w:divBdr>
        <w:top w:val="none" w:sz="0" w:space="0" w:color="auto"/>
        <w:left w:val="none" w:sz="0" w:space="0" w:color="auto"/>
        <w:bottom w:val="none" w:sz="0" w:space="0" w:color="auto"/>
        <w:right w:val="none" w:sz="0" w:space="0" w:color="auto"/>
      </w:divBdr>
    </w:div>
    <w:div w:id="558632680">
      <w:bodyDiv w:val="1"/>
      <w:marLeft w:val="0"/>
      <w:marRight w:val="0"/>
      <w:marTop w:val="0"/>
      <w:marBottom w:val="0"/>
      <w:divBdr>
        <w:top w:val="none" w:sz="0" w:space="0" w:color="auto"/>
        <w:left w:val="none" w:sz="0" w:space="0" w:color="auto"/>
        <w:bottom w:val="none" w:sz="0" w:space="0" w:color="auto"/>
        <w:right w:val="none" w:sz="0" w:space="0" w:color="auto"/>
      </w:divBdr>
    </w:div>
    <w:div w:id="559947381">
      <w:bodyDiv w:val="1"/>
      <w:marLeft w:val="0"/>
      <w:marRight w:val="0"/>
      <w:marTop w:val="0"/>
      <w:marBottom w:val="0"/>
      <w:divBdr>
        <w:top w:val="none" w:sz="0" w:space="0" w:color="auto"/>
        <w:left w:val="none" w:sz="0" w:space="0" w:color="auto"/>
        <w:bottom w:val="none" w:sz="0" w:space="0" w:color="auto"/>
        <w:right w:val="none" w:sz="0" w:space="0" w:color="auto"/>
      </w:divBdr>
    </w:div>
    <w:div w:id="574127247">
      <w:bodyDiv w:val="1"/>
      <w:marLeft w:val="0"/>
      <w:marRight w:val="0"/>
      <w:marTop w:val="0"/>
      <w:marBottom w:val="0"/>
      <w:divBdr>
        <w:top w:val="none" w:sz="0" w:space="0" w:color="auto"/>
        <w:left w:val="none" w:sz="0" w:space="0" w:color="auto"/>
        <w:bottom w:val="none" w:sz="0" w:space="0" w:color="auto"/>
        <w:right w:val="none" w:sz="0" w:space="0" w:color="auto"/>
      </w:divBdr>
    </w:div>
    <w:div w:id="585920227">
      <w:bodyDiv w:val="1"/>
      <w:marLeft w:val="0"/>
      <w:marRight w:val="0"/>
      <w:marTop w:val="0"/>
      <w:marBottom w:val="0"/>
      <w:divBdr>
        <w:top w:val="none" w:sz="0" w:space="0" w:color="auto"/>
        <w:left w:val="none" w:sz="0" w:space="0" w:color="auto"/>
        <w:bottom w:val="none" w:sz="0" w:space="0" w:color="auto"/>
        <w:right w:val="none" w:sz="0" w:space="0" w:color="auto"/>
      </w:divBdr>
    </w:div>
    <w:div w:id="615480527">
      <w:bodyDiv w:val="1"/>
      <w:marLeft w:val="0"/>
      <w:marRight w:val="0"/>
      <w:marTop w:val="0"/>
      <w:marBottom w:val="0"/>
      <w:divBdr>
        <w:top w:val="none" w:sz="0" w:space="0" w:color="auto"/>
        <w:left w:val="none" w:sz="0" w:space="0" w:color="auto"/>
        <w:bottom w:val="none" w:sz="0" w:space="0" w:color="auto"/>
        <w:right w:val="none" w:sz="0" w:space="0" w:color="auto"/>
      </w:divBdr>
    </w:div>
    <w:div w:id="618100539">
      <w:bodyDiv w:val="1"/>
      <w:marLeft w:val="0"/>
      <w:marRight w:val="0"/>
      <w:marTop w:val="0"/>
      <w:marBottom w:val="0"/>
      <w:divBdr>
        <w:top w:val="none" w:sz="0" w:space="0" w:color="auto"/>
        <w:left w:val="none" w:sz="0" w:space="0" w:color="auto"/>
        <w:bottom w:val="none" w:sz="0" w:space="0" w:color="auto"/>
        <w:right w:val="none" w:sz="0" w:space="0" w:color="auto"/>
      </w:divBdr>
    </w:div>
    <w:div w:id="629015501">
      <w:bodyDiv w:val="1"/>
      <w:marLeft w:val="0"/>
      <w:marRight w:val="0"/>
      <w:marTop w:val="0"/>
      <w:marBottom w:val="0"/>
      <w:divBdr>
        <w:top w:val="none" w:sz="0" w:space="0" w:color="auto"/>
        <w:left w:val="none" w:sz="0" w:space="0" w:color="auto"/>
        <w:bottom w:val="none" w:sz="0" w:space="0" w:color="auto"/>
        <w:right w:val="none" w:sz="0" w:space="0" w:color="auto"/>
      </w:divBdr>
    </w:div>
    <w:div w:id="660280275">
      <w:bodyDiv w:val="1"/>
      <w:marLeft w:val="0"/>
      <w:marRight w:val="0"/>
      <w:marTop w:val="0"/>
      <w:marBottom w:val="0"/>
      <w:divBdr>
        <w:top w:val="none" w:sz="0" w:space="0" w:color="auto"/>
        <w:left w:val="none" w:sz="0" w:space="0" w:color="auto"/>
        <w:bottom w:val="none" w:sz="0" w:space="0" w:color="auto"/>
        <w:right w:val="none" w:sz="0" w:space="0" w:color="auto"/>
      </w:divBdr>
    </w:div>
    <w:div w:id="672299524">
      <w:bodyDiv w:val="1"/>
      <w:marLeft w:val="0"/>
      <w:marRight w:val="0"/>
      <w:marTop w:val="0"/>
      <w:marBottom w:val="0"/>
      <w:divBdr>
        <w:top w:val="none" w:sz="0" w:space="0" w:color="auto"/>
        <w:left w:val="none" w:sz="0" w:space="0" w:color="auto"/>
        <w:bottom w:val="none" w:sz="0" w:space="0" w:color="auto"/>
        <w:right w:val="none" w:sz="0" w:space="0" w:color="auto"/>
      </w:divBdr>
    </w:div>
    <w:div w:id="674651269">
      <w:bodyDiv w:val="1"/>
      <w:marLeft w:val="0"/>
      <w:marRight w:val="0"/>
      <w:marTop w:val="0"/>
      <w:marBottom w:val="0"/>
      <w:divBdr>
        <w:top w:val="none" w:sz="0" w:space="0" w:color="auto"/>
        <w:left w:val="none" w:sz="0" w:space="0" w:color="auto"/>
        <w:bottom w:val="none" w:sz="0" w:space="0" w:color="auto"/>
        <w:right w:val="none" w:sz="0" w:space="0" w:color="auto"/>
      </w:divBdr>
    </w:div>
    <w:div w:id="692999989">
      <w:bodyDiv w:val="1"/>
      <w:marLeft w:val="0"/>
      <w:marRight w:val="0"/>
      <w:marTop w:val="0"/>
      <w:marBottom w:val="0"/>
      <w:divBdr>
        <w:top w:val="none" w:sz="0" w:space="0" w:color="auto"/>
        <w:left w:val="none" w:sz="0" w:space="0" w:color="auto"/>
        <w:bottom w:val="none" w:sz="0" w:space="0" w:color="auto"/>
        <w:right w:val="none" w:sz="0" w:space="0" w:color="auto"/>
      </w:divBdr>
    </w:div>
    <w:div w:id="702368799">
      <w:bodyDiv w:val="1"/>
      <w:marLeft w:val="0"/>
      <w:marRight w:val="0"/>
      <w:marTop w:val="0"/>
      <w:marBottom w:val="0"/>
      <w:divBdr>
        <w:top w:val="none" w:sz="0" w:space="0" w:color="auto"/>
        <w:left w:val="none" w:sz="0" w:space="0" w:color="auto"/>
        <w:bottom w:val="none" w:sz="0" w:space="0" w:color="auto"/>
        <w:right w:val="none" w:sz="0" w:space="0" w:color="auto"/>
      </w:divBdr>
    </w:div>
    <w:div w:id="707729590">
      <w:bodyDiv w:val="1"/>
      <w:marLeft w:val="0"/>
      <w:marRight w:val="0"/>
      <w:marTop w:val="0"/>
      <w:marBottom w:val="0"/>
      <w:divBdr>
        <w:top w:val="none" w:sz="0" w:space="0" w:color="auto"/>
        <w:left w:val="none" w:sz="0" w:space="0" w:color="auto"/>
        <w:bottom w:val="none" w:sz="0" w:space="0" w:color="auto"/>
        <w:right w:val="none" w:sz="0" w:space="0" w:color="auto"/>
      </w:divBdr>
    </w:div>
    <w:div w:id="733313091">
      <w:bodyDiv w:val="1"/>
      <w:marLeft w:val="0"/>
      <w:marRight w:val="0"/>
      <w:marTop w:val="0"/>
      <w:marBottom w:val="0"/>
      <w:divBdr>
        <w:top w:val="none" w:sz="0" w:space="0" w:color="auto"/>
        <w:left w:val="none" w:sz="0" w:space="0" w:color="auto"/>
        <w:bottom w:val="none" w:sz="0" w:space="0" w:color="auto"/>
        <w:right w:val="none" w:sz="0" w:space="0" w:color="auto"/>
      </w:divBdr>
    </w:div>
    <w:div w:id="736435764">
      <w:bodyDiv w:val="1"/>
      <w:marLeft w:val="0"/>
      <w:marRight w:val="0"/>
      <w:marTop w:val="0"/>
      <w:marBottom w:val="0"/>
      <w:divBdr>
        <w:top w:val="none" w:sz="0" w:space="0" w:color="auto"/>
        <w:left w:val="none" w:sz="0" w:space="0" w:color="auto"/>
        <w:bottom w:val="none" w:sz="0" w:space="0" w:color="auto"/>
        <w:right w:val="none" w:sz="0" w:space="0" w:color="auto"/>
      </w:divBdr>
    </w:div>
    <w:div w:id="743450930">
      <w:bodyDiv w:val="1"/>
      <w:marLeft w:val="0"/>
      <w:marRight w:val="0"/>
      <w:marTop w:val="0"/>
      <w:marBottom w:val="0"/>
      <w:divBdr>
        <w:top w:val="none" w:sz="0" w:space="0" w:color="auto"/>
        <w:left w:val="none" w:sz="0" w:space="0" w:color="auto"/>
        <w:bottom w:val="none" w:sz="0" w:space="0" w:color="auto"/>
        <w:right w:val="none" w:sz="0" w:space="0" w:color="auto"/>
      </w:divBdr>
    </w:div>
    <w:div w:id="768502135">
      <w:bodyDiv w:val="1"/>
      <w:marLeft w:val="0"/>
      <w:marRight w:val="0"/>
      <w:marTop w:val="0"/>
      <w:marBottom w:val="0"/>
      <w:divBdr>
        <w:top w:val="none" w:sz="0" w:space="0" w:color="auto"/>
        <w:left w:val="none" w:sz="0" w:space="0" w:color="auto"/>
        <w:bottom w:val="none" w:sz="0" w:space="0" w:color="auto"/>
        <w:right w:val="none" w:sz="0" w:space="0" w:color="auto"/>
      </w:divBdr>
    </w:div>
    <w:div w:id="786587077">
      <w:bodyDiv w:val="1"/>
      <w:marLeft w:val="0"/>
      <w:marRight w:val="0"/>
      <w:marTop w:val="0"/>
      <w:marBottom w:val="0"/>
      <w:divBdr>
        <w:top w:val="none" w:sz="0" w:space="0" w:color="auto"/>
        <w:left w:val="none" w:sz="0" w:space="0" w:color="auto"/>
        <w:bottom w:val="none" w:sz="0" w:space="0" w:color="auto"/>
        <w:right w:val="none" w:sz="0" w:space="0" w:color="auto"/>
      </w:divBdr>
    </w:div>
    <w:div w:id="807671157">
      <w:bodyDiv w:val="1"/>
      <w:marLeft w:val="0"/>
      <w:marRight w:val="0"/>
      <w:marTop w:val="0"/>
      <w:marBottom w:val="0"/>
      <w:divBdr>
        <w:top w:val="none" w:sz="0" w:space="0" w:color="auto"/>
        <w:left w:val="none" w:sz="0" w:space="0" w:color="auto"/>
        <w:bottom w:val="none" w:sz="0" w:space="0" w:color="auto"/>
        <w:right w:val="none" w:sz="0" w:space="0" w:color="auto"/>
      </w:divBdr>
    </w:div>
    <w:div w:id="810828888">
      <w:bodyDiv w:val="1"/>
      <w:marLeft w:val="0"/>
      <w:marRight w:val="0"/>
      <w:marTop w:val="0"/>
      <w:marBottom w:val="0"/>
      <w:divBdr>
        <w:top w:val="none" w:sz="0" w:space="0" w:color="auto"/>
        <w:left w:val="none" w:sz="0" w:space="0" w:color="auto"/>
        <w:bottom w:val="none" w:sz="0" w:space="0" w:color="auto"/>
        <w:right w:val="none" w:sz="0" w:space="0" w:color="auto"/>
      </w:divBdr>
    </w:div>
    <w:div w:id="835728858">
      <w:bodyDiv w:val="1"/>
      <w:marLeft w:val="0"/>
      <w:marRight w:val="0"/>
      <w:marTop w:val="0"/>
      <w:marBottom w:val="0"/>
      <w:divBdr>
        <w:top w:val="none" w:sz="0" w:space="0" w:color="auto"/>
        <w:left w:val="none" w:sz="0" w:space="0" w:color="auto"/>
        <w:bottom w:val="none" w:sz="0" w:space="0" w:color="auto"/>
        <w:right w:val="none" w:sz="0" w:space="0" w:color="auto"/>
      </w:divBdr>
    </w:div>
    <w:div w:id="877085407">
      <w:bodyDiv w:val="1"/>
      <w:marLeft w:val="0"/>
      <w:marRight w:val="0"/>
      <w:marTop w:val="0"/>
      <w:marBottom w:val="0"/>
      <w:divBdr>
        <w:top w:val="none" w:sz="0" w:space="0" w:color="auto"/>
        <w:left w:val="none" w:sz="0" w:space="0" w:color="auto"/>
        <w:bottom w:val="none" w:sz="0" w:space="0" w:color="auto"/>
        <w:right w:val="none" w:sz="0" w:space="0" w:color="auto"/>
      </w:divBdr>
    </w:div>
    <w:div w:id="878739042">
      <w:bodyDiv w:val="1"/>
      <w:marLeft w:val="0"/>
      <w:marRight w:val="0"/>
      <w:marTop w:val="0"/>
      <w:marBottom w:val="0"/>
      <w:divBdr>
        <w:top w:val="none" w:sz="0" w:space="0" w:color="auto"/>
        <w:left w:val="none" w:sz="0" w:space="0" w:color="auto"/>
        <w:bottom w:val="none" w:sz="0" w:space="0" w:color="auto"/>
        <w:right w:val="none" w:sz="0" w:space="0" w:color="auto"/>
      </w:divBdr>
    </w:div>
    <w:div w:id="879127891">
      <w:bodyDiv w:val="1"/>
      <w:marLeft w:val="0"/>
      <w:marRight w:val="0"/>
      <w:marTop w:val="0"/>
      <w:marBottom w:val="0"/>
      <w:divBdr>
        <w:top w:val="none" w:sz="0" w:space="0" w:color="auto"/>
        <w:left w:val="none" w:sz="0" w:space="0" w:color="auto"/>
        <w:bottom w:val="none" w:sz="0" w:space="0" w:color="auto"/>
        <w:right w:val="none" w:sz="0" w:space="0" w:color="auto"/>
      </w:divBdr>
    </w:div>
    <w:div w:id="880675629">
      <w:bodyDiv w:val="1"/>
      <w:marLeft w:val="0"/>
      <w:marRight w:val="0"/>
      <w:marTop w:val="0"/>
      <w:marBottom w:val="0"/>
      <w:divBdr>
        <w:top w:val="none" w:sz="0" w:space="0" w:color="auto"/>
        <w:left w:val="none" w:sz="0" w:space="0" w:color="auto"/>
        <w:bottom w:val="none" w:sz="0" w:space="0" w:color="auto"/>
        <w:right w:val="none" w:sz="0" w:space="0" w:color="auto"/>
      </w:divBdr>
    </w:div>
    <w:div w:id="888759850">
      <w:bodyDiv w:val="1"/>
      <w:marLeft w:val="0"/>
      <w:marRight w:val="0"/>
      <w:marTop w:val="0"/>
      <w:marBottom w:val="0"/>
      <w:divBdr>
        <w:top w:val="none" w:sz="0" w:space="0" w:color="auto"/>
        <w:left w:val="none" w:sz="0" w:space="0" w:color="auto"/>
        <w:bottom w:val="none" w:sz="0" w:space="0" w:color="auto"/>
        <w:right w:val="none" w:sz="0" w:space="0" w:color="auto"/>
      </w:divBdr>
    </w:div>
    <w:div w:id="894967988">
      <w:bodyDiv w:val="1"/>
      <w:marLeft w:val="0"/>
      <w:marRight w:val="0"/>
      <w:marTop w:val="0"/>
      <w:marBottom w:val="0"/>
      <w:divBdr>
        <w:top w:val="none" w:sz="0" w:space="0" w:color="auto"/>
        <w:left w:val="none" w:sz="0" w:space="0" w:color="auto"/>
        <w:bottom w:val="none" w:sz="0" w:space="0" w:color="auto"/>
        <w:right w:val="none" w:sz="0" w:space="0" w:color="auto"/>
      </w:divBdr>
    </w:div>
    <w:div w:id="916088032">
      <w:bodyDiv w:val="1"/>
      <w:marLeft w:val="0"/>
      <w:marRight w:val="0"/>
      <w:marTop w:val="0"/>
      <w:marBottom w:val="0"/>
      <w:divBdr>
        <w:top w:val="none" w:sz="0" w:space="0" w:color="auto"/>
        <w:left w:val="none" w:sz="0" w:space="0" w:color="auto"/>
        <w:bottom w:val="none" w:sz="0" w:space="0" w:color="auto"/>
        <w:right w:val="none" w:sz="0" w:space="0" w:color="auto"/>
      </w:divBdr>
    </w:div>
    <w:div w:id="928924670">
      <w:bodyDiv w:val="1"/>
      <w:marLeft w:val="0"/>
      <w:marRight w:val="0"/>
      <w:marTop w:val="0"/>
      <w:marBottom w:val="0"/>
      <w:divBdr>
        <w:top w:val="none" w:sz="0" w:space="0" w:color="auto"/>
        <w:left w:val="none" w:sz="0" w:space="0" w:color="auto"/>
        <w:bottom w:val="none" w:sz="0" w:space="0" w:color="auto"/>
        <w:right w:val="none" w:sz="0" w:space="0" w:color="auto"/>
      </w:divBdr>
    </w:div>
    <w:div w:id="930116377">
      <w:bodyDiv w:val="1"/>
      <w:marLeft w:val="0"/>
      <w:marRight w:val="0"/>
      <w:marTop w:val="0"/>
      <w:marBottom w:val="0"/>
      <w:divBdr>
        <w:top w:val="none" w:sz="0" w:space="0" w:color="auto"/>
        <w:left w:val="none" w:sz="0" w:space="0" w:color="auto"/>
        <w:bottom w:val="none" w:sz="0" w:space="0" w:color="auto"/>
        <w:right w:val="none" w:sz="0" w:space="0" w:color="auto"/>
      </w:divBdr>
    </w:div>
    <w:div w:id="933434467">
      <w:bodyDiv w:val="1"/>
      <w:marLeft w:val="0"/>
      <w:marRight w:val="0"/>
      <w:marTop w:val="0"/>
      <w:marBottom w:val="0"/>
      <w:divBdr>
        <w:top w:val="none" w:sz="0" w:space="0" w:color="auto"/>
        <w:left w:val="none" w:sz="0" w:space="0" w:color="auto"/>
        <w:bottom w:val="none" w:sz="0" w:space="0" w:color="auto"/>
        <w:right w:val="none" w:sz="0" w:space="0" w:color="auto"/>
      </w:divBdr>
    </w:div>
    <w:div w:id="981353162">
      <w:bodyDiv w:val="1"/>
      <w:marLeft w:val="0"/>
      <w:marRight w:val="0"/>
      <w:marTop w:val="0"/>
      <w:marBottom w:val="0"/>
      <w:divBdr>
        <w:top w:val="none" w:sz="0" w:space="0" w:color="auto"/>
        <w:left w:val="none" w:sz="0" w:space="0" w:color="auto"/>
        <w:bottom w:val="none" w:sz="0" w:space="0" w:color="auto"/>
        <w:right w:val="none" w:sz="0" w:space="0" w:color="auto"/>
      </w:divBdr>
    </w:div>
    <w:div w:id="1009336339">
      <w:bodyDiv w:val="1"/>
      <w:marLeft w:val="0"/>
      <w:marRight w:val="0"/>
      <w:marTop w:val="0"/>
      <w:marBottom w:val="0"/>
      <w:divBdr>
        <w:top w:val="none" w:sz="0" w:space="0" w:color="auto"/>
        <w:left w:val="none" w:sz="0" w:space="0" w:color="auto"/>
        <w:bottom w:val="none" w:sz="0" w:space="0" w:color="auto"/>
        <w:right w:val="none" w:sz="0" w:space="0" w:color="auto"/>
      </w:divBdr>
    </w:div>
    <w:div w:id="1022970402">
      <w:bodyDiv w:val="1"/>
      <w:marLeft w:val="0"/>
      <w:marRight w:val="0"/>
      <w:marTop w:val="0"/>
      <w:marBottom w:val="0"/>
      <w:divBdr>
        <w:top w:val="none" w:sz="0" w:space="0" w:color="auto"/>
        <w:left w:val="none" w:sz="0" w:space="0" w:color="auto"/>
        <w:bottom w:val="none" w:sz="0" w:space="0" w:color="auto"/>
        <w:right w:val="none" w:sz="0" w:space="0" w:color="auto"/>
      </w:divBdr>
    </w:div>
    <w:div w:id="1030953739">
      <w:bodyDiv w:val="1"/>
      <w:marLeft w:val="0"/>
      <w:marRight w:val="0"/>
      <w:marTop w:val="0"/>
      <w:marBottom w:val="0"/>
      <w:divBdr>
        <w:top w:val="none" w:sz="0" w:space="0" w:color="auto"/>
        <w:left w:val="none" w:sz="0" w:space="0" w:color="auto"/>
        <w:bottom w:val="none" w:sz="0" w:space="0" w:color="auto"/>
        <w:right w:val="none" w:sz="0" w:space="0" w:color="auto"/>
      </w:divBdr>
    </w:div>
    <w:div w:id="1033268248">
      <w:bodyDiv w:val="1"/>
      <w:marLeft w:val="0"/>
      <w:marRight w:val="0"/>
      <w:marTop w:val="0"/>
      <w:marBottom w:val="0"/>
      <w:divBdr>
        <w:top w:val="none" w:sz="0" w:space="0" w:color="auto"/>
        <w:left w:val="none" w:sz="0" w:space="0" w:color="auto"/>
        <w:bottom w:val="none" w:sz="0" w:space="0" w:color="auto"/>
        <w:right w:val="none" w:sz="0" w:space="0" w:color="auto"/>
      </w:divBdr>
    </w:div>
    <w:div w:id="1041445499">
      <w:bodyDiv w:val="1"/>
      <w:marLeft w:val="0"/>
      <w:marRight w:val="0"/>
      <w:marTop w:val="0"/>
      <w:marBottom w:val="0"/>
      <w:divBdr>
        <w:top w:val="none" w:sz="0" w:space="0" w:color="auto"/>
        <w:left w:val="none" w:sz="0" w:space="0" w:color="auto"/>
        <w:bottom w:val="none" w:sz="0" w:space="0" w:color="auto"/>
        <w:right w:val="none" w:sz="0" w:space="0" w:color="auto"/>
      </w:divBdr>
    </w:div>
    <w:div w:id="1049307291">
      <w:bodyDiv w:val="1"/>
      <w:marLeft w:val="0"/>
      <w:marRight w:val="0"/>
      <w:marTop w:val="0"/>
      <w:marBottom w:val="0"/>
      <w:divBdr>
        <w:top w:val="none" w:sz="0" w:space="0" w:color="auto"/>
        <w:left w:val="none" w:sz="0" w:space="0" w:color="auto"/>
        <w:bottom w:val="none" w:sz="0" w:space="0" w:color="auto"/>
        <w:right w:val="none" w:sz="0" w:space="0" w:color="auto"/>
      </w:divBdr>
    </w:div>
    <w:div w:id="1067995249">
      <w:bodyDiv w:val="1"/>
      <w:marLeft w:val="0"/>
      <w:marRight w:val="0"/>
      <w:marTop w:val="0"/>
      <w:marBottom w:val="0"/>
      <w:divBdr>
        <w:top w:val="none" w:sz="0" w:space="0" w:color="auto"/>
        <w:left w:val="none" w:sz="0" w:space="0" w:color="auto"/>
        <w:bottom w:val="none" w:sz="0" w:space="0" w:color="auto"/>
        <w:right w:val="none" w:sz="0" w:space="0" w:color="auto"/>
      </w:divBdr>
    </w:div>
    <w:div w:id="1210799059">
      <w:bodyDiv w:val="1"/>
      <w:marLeft w:val="0"/>
      <w:marRight w:val="0"/>
      <w:marTop w:val="0"/>
      <w:marBottom w:val="0"/>
      <w:divBdr>
        <w:top w:val="none" w:sz="0" w:space="0" w:color="auto"/>
        <w:left w:val="none" w:sz="0" w:space="0" w:color="auto"/>
        <w:bottom w:val="none" w:sz="0" w:space="0" w:color="auto"/>
        <w:right w:val="none" w:sz="0" w:space="0" w:color="auto"/>
      </w:divBdr>
    </w:div>
    <w:div w:id="1236237244">
      <w:bodyDiv w:val="1"/>
      <w:marLeft w:val="0"/>
      <w:marRight w:val="0"/>
      <w:marTop w:val="0"/>
      <w:marBottom w:val="0"/>
      <w:divBdr>
        <w:top w:val="none" w:sz="0" w:space="0" w:color="auto"/>
        <w:left w:val="none" w:sz="0" w:space="0" w:color="auto"/>
        <w:bottom w:val="none" w:sz="0" w:space="0" w:color="auto"/>
        <w:right w:val="none" w:sz="0" w:space="0" w:color="auto"/>
      </w:divBdr>
    </w:div>
    <w:div w:id="1249197741">
      <w:bodyDiv w:val="1"/>
      <w:marLeft w:val="0"/>
      <w:marRight w:val="0"/>
      <w:marTop w:val="0"/>
      <w:marBottom w:val="0"/>
      <w:divBdr>
        <w:top w:val="none" w:sz="0" w:space="0" w:color="auto"/>
        <w:left w:val="none" w:sz="0" w:space="0" w:color="auto"/>
        <w:bottom w:val="none" w:sz="0" w:space="0" w:color="auto"/>
        <w:right w:val="none" w:sz="0" w:space="0" w:color="auto"/>
      </w:divBdr>
    </w:div>
    <w:div w:id="1261183721">
      <w:bodyDiv w:val="1"/>
      <w:marLeft w:val="0"/>
      <w:marRight w:val="0"/>
      <w:marTop w:val="0"/>
      <w:marBottom w:val="0"/>
      <w:divBdr>
        <w:top w:val="none" w:sz="0" w:space="0" w:color="auto"/>
        <w:left w:val="none" w:sz="0" w:space="0" w:color="auto"/>
        <w:bottom w:val="none" w:sz="0" w:space="0" w:color="auto"/>
        <w:right w:val="none" w:sz="0" w:space="0" w:color="auto"/>
      </w:divBdr>
    </w:div>
    <w:div w:id="1277910058">
      <w:bodyDiv w:val="1"/>
      <w:marLeft w:val="0"/>
      <w:marRight w:val="0"/>
      <w:marTop w:val="0"/>
      <w:marBottom w:val="0"/>
      <w:divBdr>
        <w:top w:val="none" w:sz="0" w:space="0" w:color="auto"/>
        <w:left w:val="none" w:sz="0" w:space="0" w:color="auto"/>
        <w:bottom w:val="none" w:sz="0" w:space="0" w:color="auto"/>
        <w:right w:val="none" w:sz="0" w:space="0" w:color="auto"/>
      </w:divBdr>
    </w:div>
    <w:div w:id="1279221534">
      <w:bodyDiv w:val="1"/>
      <w:marLeft w:val="0"/>
      <w:marRight w:val="0"/>
      <w:marTop w:val="0"/>
      <w:marBottom w:val="0"/>
      <w:divBdr>
        <w:top w:val="none" w:sz="0" w:space="0" w:color="auto"/>
        <w:left w:val="none" w:sz="0" w:space="0" w:color="auto"/>
        <w:bottom w:val="none" w:sz="0" w:space="0" w:color="auto"/>
        <w:right w:val="none" w:sz="0" w:space="0" w:color="auto"/>
      </w:divBdr>
    </w:div>
    <w:div w:id="1315375382">
      <w:bodyDiv w:val="1"/>
      <w:marLeft w:val="0"/>
      <w:marRight w:val="0"/>
      <w:marTop w:val="0"/>
      <w:marBottom w:val="0"/>
      <w:divBdr>
        <w:top w:val="none" w:sz="0" w:space="0" w:color="auto"/>
        <w:left w:val="none" w:sz="0" w:space="0" w:color="auto"/>
        <w:bottom w:val="none" w:sz="0" w:space="0" w:color="auto"/>
        <w:right w:val="none" w:sz="0" w:space="0" w:color="auto"/>
      </w:divBdr>
    </w:div>
    <w:div w:id="1341545439">
      <w:bodyDiv w:val="1"/>
      <w:marLeft w:val="0"/>
      <w:marRight w:val="0"/>
      <w:marTop w:val="0"/>
      <w:marBottom w:val="0"/>
      <w:divBdr>
        <w:top w:val="none" w:sz="0" w:space="0" w:color="auto"/>
        <w:left w:val="none" w:sz="0" w:space="0" w:color="auto"/>
        <w:bottom w:val="none" w:sz="0" w:space="0" w:color="auto"/>
        <w:right w:val="none" w:sz="0" w:space="0" w:color="auto"/>
      </w:divBdr>
    </w:div>
    <w:div w:id="1412116014">
      <w:bodyDiv w:val="1"/>
      <w:marLeft w:val="0"/>
      <w:marRight w:val="0"/>
      <w:marTop w:val="0"/>
      <w:marBottom w:val="0"/>
      <w:divBdr>
        <w:top w:val="none" w:sz="0" w:space="0" w:color="auto"/>
        <w:left w:val="none" w:sz="0" w:space="0" w:color="auto"/>
        <w:bottom w:val="none" w:sz="0" w:space="0" w:color="auto"/>
        <w:right w:val="none" w:sz="0" w:space="0" w:color="auto"/>
      </w:divBdr>
    </w:div>
    <w:div w:id="1424031749">
      <w:bodyDiv w:val="1"/>
      <w:marLeft w:val="0"/>
      <w:marRight w:val="0"/>
      <w:marTop w:val="0"/>
      <w:marBottom w:val="0"/>
      <w:divBdr>
        <w:top w:val="none" w:sz="0" w:space="0" w:color="auto"/>
        <w:left w:val="none" w:sz="0" w:space="0" w:color="auto"/>
        <w:bottom w:val="none" w:sz="0" w:space="0" w:color="auto"/>
        <w:right w:val="none" w:sz="0" w:space="0" w:color="auto"/>
      </w:divBdr>
    </w:div>
    <w:div w:id="1430276504">
      <w:bodyDiv w:val="1"/>
      <w:marLeft w:val="0"/>
      <w:marRight w:val="0"/>
      <w:marTop w:val="0"/>
      <w:marBottom w:val="0"/>
      <w:divBdr>
        <w:top w:val="none" w:sz="0" w:space="0" w:color="auto"/>
        <w:left w:val="none" w:sz="0" w:space="0" w:color="auto"/>
        <w:bottom w:val="none" w:sz="0" w:space="0" w:color="auto"/>
        <w:right w:val="none" w:sz="0" w:space="0" w:color="auto"/>
      </w:divBdr>
    </w:div>
    <w:div w:id="1466266890">
      <w:bodyDiv w:val="1"/>
      <w:marLeft w:val="0"/>
      <w:marRight w:val="0"/>
      <w:marTop w:val="0"/>
      <w:marBottom w:val="0"/>
      <w:divBdr>
        <w:top w:val="none" w:sz="0" w:space="0" w:color="auto"/>
        <w:left w:val="none" w:sz="0" w:space="0" w:color="auto"/>
        <w:bottom w:val="none" w:sz="0" w:space="0" w:color="auto"/>
        <w:right w:val="none" w:sz="0" w:space="0" w:color="auto"/>
      </w:divBdr>
    </w:div>
    <w:div w:id="1491483444">
      <w:bodyDiv w:val="1"/>
      <w:marLeft w:val="0"/>
      <w:marRight w:val="0"/>
      <w:marTop w:val="0"/>
      <w:marBottom w:val="0"/>
      <w:divBdr>
        <w:top w:val="none" w:sz="0" w:space="0" w:color="auto"/>
        <w:left w:val="none" w:sz="0" w:space="0" w:color="auto"/>
        <w:bottom w:val="none" w:sz="0" w:space="0" w:color="auto"/>
        <w:right w:val="none" w:sz="0" w:space="0" w:color="auto"/>
      </w:divBdr>
    </w:div>
    <w:div w:id="1494448856">
      <w:bodyDiv w:val="1"/>
      <w:marLeft w:val="0"/>
      <w:marRight w:val="0"/>
      <w:marTop w:val="0"/>
      <w:marBottom w:val="0"/>
      <w:divBdr>
        <w:top w:val="none" w:sz="0" w:space="0" w:color="auto"/>
        <w:left w:val="none" w:sz="0" w:space="0" w:color="auto"/>
        <w:bottom w:val="none" w:sz="0" w:space="0" w:color="auto"/>
        <w:right w:val="none" w:sz="0" w:space="0" w:color="auto"/>
      </w:divBdr>
    </w:div>
    <w:div w:id="1496068121">
      <w:bodyDiv w:val="1"/>
      <w:marLeft w:val="0"/>
      <w:marRight w:val="0"/>
      <w:marTop w:val="0"/>
      <w:marBottom w:val="0"/>
      <w:divBdr>
        <w:top w:val="none" w:sz="0" w:space="0" w:color="auto"/>
        <w:left w:val="none" w:sz="0" w:space="0" w:color="auto"/>
        <w:bottom w:val="none" w:sz="0" w:space="0" w:color="auto"/>
        <w:right w:val="none" w:sz="0" w:space="0" w:color="auto"/>
      </w:divBdr>
    </w:div>
    <w:div w:id="1509252818">
      <w:bodyDiv w:val="1"/>
      <w:marLeft w:val="0"/>
      <w:marRight w:val="0"/>
      <w:marTop w:val="0"/>
      <w:marBottom w:val="0"/>
      <w:divBdr>
        <w:top w:val="none" w:sz="0" w:space="0" w:color="auto"/>
        <w:left w:val="none" w:sz="0" w:space="0" w:color="auto"/>
        <w:bottom w:val="none" w:sz="0" w:space="0" w:color="auto"/>
        <w:right w:val="none" w:sz="0" w:space="0" w:color="auto"/>
      </w:divBdr>
    </w:div>
    <w:div w:id="1532962578">
      <w:bodyDiv w:val="1"/>
      <w:marLeft w:val="0"/>
      <w:marRight w:val="0"/>
      <w:marTop w:val="0"/>
      <w:marBottom w:val="0"/>
      <w:divBdr>
        <w:top w:val="none" w:sz="0" w:space="0" w:color="auto"/>
        <w:left w:val="none" w:sz="0" w:space="0" w:color="auto"/>
        <w:bottom w:val="none" w:sz="0" w:space="0" w:color="auto"/>
        <w:right w:val="none" w:sz="0" w:space="0" w:color="auto"/>
      </w:divBdr>
    </w:div>
    <w:div w:id="1538279466">
      <w:bodyDiv w:val="1"/>
      <w:marLeft w:val="0"/>
      <w:marRight w:val="0"/>
      <w:marTop w:val="0"/>
      <w:marBottom w:val="0"/>
      <w:divBdr>
        <w:top w:val="none" w:sz="0" w:space="0" w:color="auto"/>
        <w:left w:val="none" w:sz="0" w:space="0" w:color="auto"/>
        <w:bottom w:val="none" w:sz="0" w:space="0" w:color="auto"/>
        <w:right w:val="none" w:sz="0" w:space="0" w:color="auto"/>
      </w:divBdr>
    </w:div>
    <w:div w:id="1549301224">
      <w:bodyDiv w:val="1"/>
      <w:marLeft w:val="0"/>
      <w:marRight w:val="0"/>
      <w:marTop w:val="0"/>
      <w:marBottom w:val="0"/>
      <w:divBdr>
        <w:top w:val="none" w:sz="0" w:space="0" w:color="auto"/>
        <w:left w:val="none" w:sz="0" w:space="0" w:color="auto"/>
        <w:bottom w:val="none" w:sz="0" w:space="0" w:color="auto"/>
        <w:right w:val="none" w:sz="0" w:space="0" w:color="auto"/>
      </w:divBdr>
    </w:div>
    <w:div w:id="1554609818">
      <w:bodyDiv w:val="1"/>
      <w:marLeft w:val="0"/>
      <w:marRight w:val="0"/>
      <w:marTop w:val="0"/>
      <w:marBottom w:val="0"/>
      <w:divBdr>
        <w:top w:val="none" w:sz="0" w:space="0" w:color="auto"/>
        <w:left w:val="none" w:sz="0" w:space="0" w:color="auto"/>
        <w:bottom w:val="none" w:sz="0" w:space="0" w:color="auto"/>
        <w:right w:val="none" w:sz="0" w:space="0" w:color="auto"/>
      </w:divBdr>
    </w:div>
    <w:div w:id="1554609876">
      <w:bodyDiv w:val="1"/>
      <w:marLeft w:val="0"/>
      <w:marRight w:val="0"/>
      <w:marTop w:val="0"/>
      <w:marBottom w:val="0"/>
      <w:divBdr>
        <w:top w:val="none" w:sz="0" w:space="0" w:color="auto"/>
        <w:left w:val="none" w:sz="0" w:space="0" w:color="auto"/>
        <w:bottom w:val="none" w:sz="0" w:space="0" w:color="auto"/>
        <w:right w:val="none" w:sz="0" w:space="0" w:color="auto"/>
      </w:divBdr>
    </w:div>
    <w:div w:id="1556697723">
      <w:bodyDiv w:val="1"/>
      <w:marLeft w:val="0"/>
      <w:marRight w:val="0"/>
      <w:marTop w:val="0"/>
      <w:marBottom w:val="0"/>
      <w:divBdr>
        <w:top w:val="none" w:sz="0" w:space="0" w:color="auto"/>
        <w:left w:val="none" w:sz="0" w:space="0" w:color="auto"/>
        <w:bottom w:val="none" w:sz="0" w:space="0" w:color="auto"/>
        <w:right w:val="none" w:sz="0" w:space="0" w:color="auto"/>
      </w:divBdr>
    </w:div>
    <w:div w:id="1572933785">
      <w:bodyDiv w:val="1"/>
      <w:marLeft w:val="0"/>
      <w:marRight w:val="0"/>
      <w:marTop w:val="0"/>
      <w:marBottom w:val="0"/>
      <w:divBdr>
        <w:top w:val="none" w:sz="0" w:space="0" w:color="auto"/>
        <w:left w:val="none" w:sz="0" w:space="0" w:color="auto"/>
        <w:bottom w:val="none" w:sz="0" w:space="0" w:color="auto"/>
        <w:right w:val="none" w:sz="0" w:space="0" w:color="auto"/>
      </w:divBdr>
    </w:div>
    <w:div w:id="1593780298">
      <w:bodyDiv w:val="1"/>
      <w:marLeft w:val="0"/>
      <w:marRight w:val="0"/>
      <w:marTop w:val="0"/>
      <w:marBottom w:val="0"/>
      <w:divBdr>
        <w:top w:val="none" w:sz="0" w:space="0" w:color="auto"/>
        <w:left w:val="none" w:sz="0" w:space="0" w:color="auto"/>
        <w:bottom w:val="none" w:sz="0" w:space="0" w:color="auto"/>
        <w:right w:val="none" w:sz="0" w:space="0" w:color="auto"/>
      </w:divBdr>
    </w:div>
    <w:div w:id="1635257780">
      <w:bodyDiv w:val="1"/>
      <w:marLeft w:val="0"/>
      <w:marRight w:val="0"/>
      <w:marTop w:val="0"/>
      <w:marBottom w:val="0"/>
      <w:divBdr>
        <w:top w:val="none" w:sz="0" w:space="0" w:color="auto"/>
        <w:left w:val="none" w:sz="0" w:space="0" w:color="auto"/>
        <w:bottom w:val="none" w:sz="0" w:space="0" w:color="auto"/>
        <w:right w:val="none" w:sz="0" w:space="0" w:color="auto"/>
      </w:divBdr>
    </w:div>
    <w:div w:id="1647202568">
      <w:bodyDiv w:val="1"/>
      <w:marLeft w:val="0"/>
      <w:marRight w:val="0"/>
      <w:marTop w:val="0"/>
      <w:marBottom w:val="0"/>
      <w:divBdr>
        <w:top w:val="none" w:sz="0" w:space="0" w:color="auto"/>
        <w:left w:val="none" w:sz="0" w:space="0" w:color="auto"/>
        <w:bottom w:val="none" w:sz="0" w:space="0" w:color="auto"/>
        <w:right w:val="none" w:sz="0" w:space="0" w:color="auto"/>
      </w:divBdr>
    </w:div>
    <w:div w:id="1672757883">
      <w:bodyDiv w:val="1"/>
      <w:marLeft w:val="0"/>
      <w:marRight w:val="0"/>
      <w:marTop w:val="0"/>
      <w:marBottom w:val="0"/>
      <w:divBdr>
        <w:top w:val="none" w:sz="0" w:space="0" w:color="auto"/>
        <w:left w:val="none" w:sz="0" w:space="0" w:color="auto"/>
        <w:bottom w:val="none" w:sz="0" w:space="0" w:color="auto"/>
        <w:right w:val="none" w:sz="0" w:space="0" w:color="auto"/>
      </w:divBdr>
    </w:div>
    <w:div w:id="1676565712">
      <w:bodyDiv w:val="1"/>
      <w:marLeft w:val="0"/>
      <w:marRight w:val="0"/>
      <w:marTop w:val="0"/>
      <w:marBottom w:val="0"/>
      <w:divBdr>
        <w:top w:val="none" w:sz="0" w:space="0" w:color="auto"/>
        <w:left w:val="none" w:sz="0" w:space="0" w:color="auto"/>
        <w:bottom w:val="none" w:sz="0" w:space="0" w:color="auto"/>
        <w:right w:val="none" w:sz="0" w:space="0" w:color="auto"/>
      </w:divBdr>
    </w:div>
    <w:div w:id="1681665264">
      <w:bodyDiv w:val="1"/>
      <w:marLeft w:val="0"/>
      <w:marRight w:val="0"/>
      <w:marTop w:val="0"/>
      <w:marBottom w:val="0"/>
      <w:divBdr>
        <w:top w:val="none" w:sz="0" w:space="0" w:color="auto"/>
        <w:left w:val="none" w:sz="0" w:space="0" w:color="auto"/>
        <w:bottom w:val="none" w:sz="0" w:space="0" w:color="auto"/>
        <w:right w:val="none" w:sz="0" w:space="0" w:color="auto"/>
      </w:divBdr>
    </w:div>
    <w:div w:id="1699551778">
      <w:bodyDiv w:val="1"/>
      <w:marLeft w:val="0"/>
      <w:marRight w:val="0"/>
      <w:marTop w:val="0"/>
      <w:marBottom w:val="0"/>
      <w:divBdr>
        <w:top w:val="none" w:sz="0" w:space="0" w:color="auto"/>
        <w:left w:val="none" w:sz="0" w:space="0" w:color="auto"/>
        <w:bottom w:val="none" w:sz="0" w:space="0" w:color="auto"/>
        <w:right w:val="none" w:sz="0" w:space="0" w:color="auto"/>
      </w:divBdr>
    </w:div>
    <w:div w:id="1745761988">
      <w:bodyDiv w:val="1"/>
      <w:marLeft w:val="0"/>
      <w:marRight w:val="0"/>
      <w:marTop w:val="0"/>
      <w:marBottom w:val="0"/>
      <w:divBdr>
        <w:top w:val="none" w:sz="0" w:space="0" w:color="auto"/>
        <w:left w:val="none" w:sz="0" w:space="0" w:color="auto"/>
        <w:bottom w:val="none" w:sz="0" w:space="0" w:color="auto"/>
        <w:right w:val="none" w:sz="0" w:space="0" w:color="auto"/>
      </w:divBdr>
    </w:div>
    <w:div w:id="1806970721">
      <w:bodyDiv w:val="1"/>
      <w:marLeft w:val="0"/>
      <w:marRight w:val="0"/>
      <w:marTop w:val="0"/>
      <w:marBottom w:val="0"/>
      <w:divBdr>
        <w:top w:val="none" w:sz="0" w:space="0" w:color="auto"/>
        <w:left w:val="none" w:sz="0" w:space="0" w:color="auto"/>
        <w:bottom w:val="none" w:sz="0" w:space="0" w:color="auto"/>
        <w:right w:val="none" w:sz="0" w:space="0" w:color="auto"/>
      </w:divBdr>
    </w:div>
    <w:div w:id="1845972198">
      <w:bodyDiv w:val="1"/>
      <w:marLeft w:val="0"/>
      <w:marRight w:val="0"/>
      <w:marTop w:val="0"/>
      <w:marBottom w:val="0"/>
      <w:divBdr>
        <w:top w:val="none" w:sz="0" w:space="0" w:color="auto"/>
        <w:left w:val="none" w:sz="0" w:space="0" w:color="auto"/>
        <w:bottom w:val="none" w:sz="0" w:space="0" w:color="auto"/>
        <w:right w:val="none" w:sz="0" w:space="0" w:color="auto"/>
      </w:divBdr>
    </w:div>
    <w:div w:id="1894461079">
      <w:bodyDiv w:val="1"/>
      <w:marLeft w:val="0"/>
      <w:marRight w:val="0"/>
      <w:marTop w:val="0"/>
      <w:marBottom w:val="0"/>
      <w:divBdr>
        <w:top w:val="none" w:sz="0" w:space="0" w:color="auto"/>
        <w:left w:val="none" w:sz="0" w:space="0" w:color="auto"/>
        <w:bottom w:val="none" w:sz="0" w:space="0" w:color="auto"/>
        <w:right w:val="none" w:sz="0" w:space="0" w:color="auto"/>
      </w:divBdr>
    </w:div>
    <w:div w:id="1927886047">
      <w:bodyDiv w:val="1"/>
      <w:marLeft w:val="0"/>
      <w:marRight w:val="0"/>
      <w:marTop w:val="0"/>
      <w:marBottom w:val="0"/>
      <w:divBdr>
        <w:top w:val="none" w:sz="0" w:space="0" w:color="auto"/>
        <w:left w:val="none" w:sz="0" w:space="0" w:color="auto"/>
        <w:bottom w:val="none" w:sz="0" w:space="0" w:color="auto"/>
        <w:right w:val="none" w:sz="0" w:space="0" w:color="auto"/>
      </w:divBdr>
    </w:div>
    <w:div w:id="1934046435">
      <w:bodyDiv w:val="1"/>
      <w:marLeft w:val="0"/>
      <w:marRight w:val="0"/>
      <w:marTop w:val="0"/>
      <w:marBottom w:val="0"/>
      <w:divBdr>
        <w:top w:val="none" w:sz="0" w:space="0" w:color="auto"/>
        <w:left w:val="none" w:sz="0" w:space="0" w:color="auto"/>
        <w:bottom w:val="none" w:sz="0" w:space="0" w:color="auto"/>
        <w:right w:val="none" w:sz="0" w:space="0" w:color="auto"/>
      </w:divBdr>
    </w:div>
    <w:div w:id="1987970131">
      <w:bodyDiv w:val="1"/>
      <w:marLeft w:val="0"/>
      <w:marRight w:val="0"/>
      <w:marTop w:val="0"/>
      <w:marBottom w:val="0"/>
      <w:divBdr>
        <w:top w:val="none" w:sz="0" w:space="0" w:color="auto"/>
        <w:left w:val="none" w:sz="0" w:space="0" w:color="auto"/>
        <w:bottom w:val="none" w:sz="0" w:space="0" w:color="auto"/>
        <w:right w:val="none" w:sz="0" w:space="0" w:color="auto"/>
      </w:divBdr>
    </w:div>
    <w:div w:id="1991667110">
      <w:bodyDiv w:val="1"/>
      <w:marLeft w:val="0"/>
      <w:marRight w:val="0"/>
      <w:marTop w:val="0"/>
      <w:marBottom w:val="0"/>
      <w:divBdr>
        <w:top w:val="none" w:sz="0" w:space="0" w:color="auto"/>
        <w:left w:val="none" w:sz="0" w:space="0" w:color="auto"/>
        <w:bottom w:val="none" w:sz="0" w:space="0" w:color="auto"/>
        <w:right w:val="none" w:sz="0" w:space="0" w:color="auto"/>
      </w:divBdr>
    </w:div>
    <w:div w:id="1996837672">
      <w:bodyDiv w:val="1"/>
      <w:marLeft w:val="0"/>
      <w:marRight w:val="0"/>
      <w:marTop w:val="0"/>
      <w:marBottom w:val="0"/>
      <w:divBdr>
        <w:top w:val="none" w:sz="0" w:space="0" w:color="auto"/>
        <w:left w:val="none" w:sz="0" w:space="0" w:color="auto"/>
        <w:bottom w:val="none" w:sz="0" w:space="0" w:color="auto"/>
        <w:right w:val="none" w:sz="0" w:space="0" w:color="auto"/>
      </w:divBdr>
    </w:div>
    <w:div w:id="2006861066">
      <w:bodyDiv w:val="1"/>
      <w:marLeft w:val="0"/>
      <w:marRight w:val="0"/>
      <w:marTop w:val="0"/>
      <w:marBottom w:val="0"/>
      <w:divBdr>
        <w:top w:val="none" w:sz="0" w:space="0" w:color="auto"/>
        <w:left w:val="none" w:sz="0" w:space="0" w:color="auto"/>
        <w:bottom w:val="none" w:sz="0" w:space="0" w:color="auto"/>
        <w:right w:val="none" w:sz="0" w:space="0" w:color="auto"/>
      </w:divBdr>
    </w:div>
    <w:div w:id="2014868729">
      <w:bodyDiv w:val="1"/>
      <w:marLeft w:val="0"/>
      <w:marRight w:val="0"/>
      <w:marTop w:val="0"/>
      <w:marBottom w:val="0"/>
      <w:divBdr>
        <w:top w:val="none" w:sz="0" w:space="0" w:color="auto"/>
        <w:left w:val="none" w:sz="0" w:space="0" w:color="auto"/>
        <w:bottom w:val="none" w:sz="0" w:space="0" w:color="auto"/>
        <w:right w:val="none" w:sz="0" w:space="0" w:color="auto"/>
      </w:divBdr>
    </w:div>
    <w:div w:id="2023585539">
      <w:bodyDiv w:val="1"/>
      <w:marLeft w:val="0"/>
      <w:marRight w:val="0"/>
      <w:marTop w:val="0"/>
      <w:marBottom w:val="0"/>
      <w:divBdr>
        <w:top w:val="none" w:sz="0" w:space="0" w:color="auto"/>
        <w:left w:val="none" w:sz="0" w:space="0" w:color="auto"/>
        <w:bottom w:val="none" w:sz="0" w:space="0" w:color="auto"/>
        <w:right w:val="none" w:sz="0" w:space="0" w:color="auto"/>
      </w:divBdr>
    </w:div>
    <w:div w:id="2027635546">
      <w:bodyDiv w:val="1"/>
      <w:marLeft w:val="0"/>
      <w:marRight w:val="0"/>
      <w:marTop w:val="0"/>
      <w:marBottom w:val="0"/>
      <w:divBdr>
        <w:top w:val="none" w:sz="0" w:space="0" w:color="auto"/>
        <w:left w:val="none" w:sz="0" w:space="0" w:color="auto"/>
        <w:bottom w:val="none" w:sz="0" w:space="0" w:color="auto"/>
        <w:right w:val="none" w:sz="0" w:space="0" w:color="auto"/>
      </w:divBdr>
    </w:div>
    <w:div w:id="2057310316">
      <w:bodyDiv w:val="1"/>
      <w:marLeft w:val="0"/>
      <w:marRight w:val="0"/>
      <w:marTop w:val="0"/>
      <w:marBottom w:val="0"/>
      <w:divBdr>
        <w:top w:val="none" w:sz="0" w:space="0" w:color="auto"/>
        <w:left w:val="none" w:sz="0" w:space="0" w:color="auto"/>
        <w:bottom w:val="none" w:sz="0" w:space="0" w:color="auto"/>
        <w:right w:val="none" w:sz="0" w:space="0" w:color="auto"/>
      </w:divBdr>
    </w:div>
    <w:div w:id="2064982732">
      <w:bodyDiv w:val="1"/>
      <w:marLeft w:val="0"/>
      <w:marRight w:val="0"/>
      <w:marTop w:val="0"/>
      <w:marBottom w:val="0"/>
      <w:divBdr>
        <w:top w:val="none" w:sz="0" w:space="0" w:color="auto"/>
        <w:left w:val="none" w:sz="0" w:space="0" w:color="auto"/>
        <w:bottom w:val="none" w:sz="0" w:space="0" w:color="auto"/>
        <w:right w:val="none" w:sz="0" w:space="0" w:color="auto"/>
      </w:divBdr>
    </w:div>
    <w:div w:id="2088845328">
      <w:bodyDiv w:val="1"/>
      <w:marLeft w:val="0"/>
      <w:marRight w:val="0"/>
      <w:marTop w:val="0"/>
      <w:marBottom w:val="0"/>
      <w:divBdr>
        <w:top w:val="none" w:sz="0" w:space="0" w:color="auto"/>
        <w:left w:val="none" w:sz="0" w:space="0" w:color="auto"/>
        <w:bottom w:val="none" w:sz="0" w:space="0" w:color="auto"/>
        <w:right w:val="none" w:sz="0" w:space="0" w:color="auto"/>
      </w:divBdr>
    </w:div>
    <w:div w:id="2089572024">
      <w:bodyDiv w:val="1"/>
      <w:marLeft w:val="0"/>
      <w:marRight w:val="0"/>
      <w:marTop w:val="0"/>
      <w:marBottom w:val="0"/>
      <w:divBdr>
        <w:top w:val="none" w:sz="0" w:space="0" w:color="auto"/>
        <w:left w:val="none" w:sz="0" w:space="0" w:color="auto"/>
        <w:bottom w:val="none" w:sz="0" w:space="0" w:color="auto"/>
        <w:right w:val="none" w:sz="0" w:space="0" w:color="auto"/>
      </w:divBdr>
    </w:div>
    <w:div w:id="2096978400">
      <w:bodyDiv w:val="1"/>
      <w:marLeft w:val="0"/>
      <w:marRight w:val="0"/>
      <w:marTop w:val="0"/>
      <w:marBottom w:val="0"/>
      <w:divBdr>
        <w:top w:val="none" w:sz="0" w:space="0" w:color="auto"/>
        <w:left w:val="none" w:sz="0" w:space="0" w:color="auto"/>
        <w:bottom w:val="none" w:sz="0" w:space="0" w:color="auto"/>
        <w:right w:val="none" w:sz="0" w:space="0" w:color="auto"/>
      </w:divBdr>
    </w:div>
    <w:div w:id="2098818874">
      <w:bodyDiv w:val="1"/>
      <w:marLeft w:val="0"/>
      <w:marRight w:val="0"/>
      <w:marTop w:val="0"/>
      <w:marBottom w:val="0"/>
      <w:divBdr>
        <w:top w:val="none" w:sz="0" w:space="0" w:color="auto"/>
        <w:left w:val="none" w:sz="0" w:space="0" w:color="auto"/>
        <w:bottom w:val="none" w:sz="0" w:space="0" w:color="auto"/>
        <w:right w:val="none" w:sz="0" w:space="0" w:color="auto"/>
      </w:divBdr>
    </w:div>
    <w:div w:id="2128350407">
      <w:bodyDiv w:val="1"/>
      <w:marLeft w:val="0"/>
      <w:marRight w:val="0"/>
      <w:marTop w:val="0"/>
      <w:marBottom w:val="0"/>
      <w:divBdr>
        <w:top w:val="none" w:sz="0" w:space="0" w:color="auto"/>
        <w:left w:val="none" w:sz="0" w:space="0" w:color="auto"/>
        <w:bottom w:val="none" w:sz="0" w:space="0" w:color="auto"/>
        <w:right w:val="none" w:sz="0" w:space="0" w:color="auto"/>
      </w:divBdr>
    </w:div>
    <w:div w:id="2131514023">
      <w:bodyDiv w:val="1"/>
      <w:marLeft w:val="0"/>
      <w:marRight w:val="0"/>
      <w:marTop w:val="0"/>
      <w:marBottom w:val="0"/>
      <w:divBdr>
        <w:top w:val="none" w:sz="0" w:space="0" w:color="auto"/>
        <w:left w:val="none" w:sz="0" w:space="0" w:color="auto"/>
        <w:bottom w:val="none" w:sz="0" w:space="0" w:color="auto"/>
        <w:right w:val="none" w:sz="0" w:space="0" w:color="auto"/>
      </w:divBdr>
    </w:div>
    <w:div w:id="2132240121">
      <w:bodyDiv w:val="1"/>
      <w:marLeft w:val="0"/>
      <w:marRight w:val="0"/>
      <w:marTop w:val="0"/>
      <w:marBottom w:val="0"/>
      <w:divBdr>
        <w:top w:val="none" w:sz="0" w:space="0" w:color="auto"/>
        <w:left w:val="none" w:sz="0" w:space="0" w:color="auto"/>
        <w:bottom w:val="none" w:sz="0" w:space="0" w:color="auto"/>
        <w:right w:val="none" w:sz="0" w:space="0" w:color="auto"/>
      </w:divBdr>
    </w:div>
    <w:div w:id="2143184065">
      <w:bodyDiv w:val="1"/>
      <w:marLeft w:val="0"/>
      <w:marRight w:val="0"/>
      <w:marTop w:val="0"/>
      <w:marBottom w:val="0"/>
      <w:divBdr>
        <w:top w:val="none" w:sz="0" w:space="0" w:color="auto"/>
        <w:left w:val="none" w:sz="0" w:space="0" w:color="auto"/>
        <w:bottom w:val="none" w:sz="0" w:space="0" w:color="auto"/>
        <w:right w:val="none" w:sz="0" w:space="0" w:color="auto"/>
      </w:divBdr>
    </w:div>
    <w:div w:id="2147353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hyperlink" Target="https://www.gov.scot/publications/national-strategy-community-justice-2/pages/1/" TargetMode="External" Id="rId18" /><Relationship Type="http://schemas.openxmlformats.org/officeDocument/2006/relationships/fontTable" Target="fontTable.xml" Id="rId26" /><Relationship Type="http://schemas.openxmlformats.org/officeDocument/2006/relationships/customXml" Target="../customXml/item3.xml" Id="rId3" /><Relationship Type="http://schemas.openxmlformats.org/officeDocument/2006/relationships/footer" Target="footer5.xml" Id="rId21" /><Relationship Type="http://schemas.openxmlformats.org/officeDocument/2006/relationships/styles" Target="styles.xml" Id="rId7" /><Relationship Type="http://schemas.openxmlformats.org/officeDocument/2006/relationships/image" Target="media/image1.emf" Id="rId12" /><Relationship Type="http://schemas.openxmlformats.org/officeDocument/2006/relationships/hyperlink" Target="https://www.gov.scot/publications/community-justice-performance-framework/" TargetMode="External" Id="rId17" /><Relationship Type="http://schemas.openxmlformats.org/officeDocument/2006/relationships/image" Target="media/image3.jpeg" Id="rId25" /><Relationship Type="http://schemas.openxmlformats.org/officeDocument/2006/relationships/footer" Target="footer3.xml" Id="rId16" /><Relationship Type="http://schemas.openxmlformats.org/officeDocument/2006/relationships/hyperlink" Target="https://cjg-annualreport24.co.uk/2024/09/26/prison-throughcare-5-year-phhab-retrospective/" TargetMode="Externa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s://communityjustice.scot/privacy-policy-content-disclaimer/" TargetMode="External" Id="rId24"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hyperlink" Target="https://communityjustice.scot/privacy-policy-content-disclaimer/" TargetMode="External" Id="rId23" /><Relationship Type="http://schemas.openxmlformats.org/officeDocument/2006/relationships/footnotes" Target="footnotes.xml" Id="rId10" /><Relationship Type="http://schemas.openxmlformats.org/officeDocument/2006/relationships/footer" Target="footer4.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2.png" Id="rId14" /><Relationship Type="http://schemas.openxmlformats.org/officeDocument/2006/relationships/hyperlink" Target="https://www.sps.gov.uk/SHORE" TargetMode="External" Id="rId22" /><Relationship Type="http://schemas.openxmlformats.org/officeDocument/2006/relationships/theme" Target="theme/theme1.xml" Id="rId27" /><Relationship Type="http://schemas.openxmlformats.org/officeDocument/2006/relationships/customXml" Target="/customXML/item6.xml" Id="Rbd276597d2ab42bc" /></Relationships>
</file>

<file path=word/_rels/endnotes.xml.rels><?xml version="1.0" encoding="UTF-8" standalone="yes"?>
<Relationships xmlns="http://schemas.openxmlformats.org/package/2006/relationships"><Relationship Id="rId3" Type="http://schemas.openxmlformats.org/officeDocument/2006/relationships/hyperlink" Target="https://www.gov.scot/publications/community-justice-performance-framework/pages/8/" TargetMode="External"/><Relationship Id="rId2" Type="http://schemas.openxmlformats.org/officeDocument/2006/relationships/hyperlink" Target="https://www.sps.gov.uk/SHORE" TargetMode="External"/><Relationship Id="rId1" Type="http://schemas.openxmlformats.org/officeDocument/2006/relationships/hyperlink" Target="https://www.gov.scot/publications/national-strategy-community-justice-2/page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6.xml.rels>&#65279;<?xml version="1.0" encoding="utf-8"?><Relationships xmlns="http://schemas.openxmlformats.org/package/2006/relationships"><Relationship Type="http://schemas.openxmlformats.org/officeDocument/2006/relationships/customXmlProps" Target="/customXML/itemProps6.xml" Id="Rd3c4172d526e4b2384ade4b889302c76" /></Relationships>
</file>

<file path=customXML/item6.xml><?xml version="1.0" encoding="utf-8"?>
<metadata xmlns="http://www.objective.com/ecm/document/metadata/53D26341A57B383EE0540010E0463CCA" version="1.0.0">
  <systemFields>
    <field name="Objective-Id">
      <value order="0">A55153542</value>
    </field>
    <field name="Objective-Title">
      <value order="0">CJS - Learning for local areas - Housing and Community Justice</value>
    </field>
    <field name="Objective-Description">
      <value order="0"/>
    </field>
    <field name="Objective-CreationStamp">
      <value order="0">2026-01-14T16:06:26Z</value>
    </field>
    <field name="Objective-IsApproved">
      <value order="0">false</value>
    </field>
    <field name="Objective-IsPublished">
      <value order="0">false</value>
    </field>
    <field name="Objective-DatePublished">
      <value order="0"/>
    </field>
    <field name="Objective-ModificationStamp">
      <value order="0">2026-01-19T12:59:28Z</value>
    </field>
    <field name="Objective-Owner">
      <value order="0">McConnachie, Rose R (U442134)</value>
    </field>
    <field name="Objective-Path">
      <value order="0">Objective Global Folder:Community Justice Scotland File Plan:Administration:Corporate strategy:Strategy and change:Corporate strategy: Strategy and change (Community Justice Scotland):Community Justice Scotland: Engagement for Improvement: 2025-2030</value>
    </field>
    <field name="Objective-Parent">
      <value order="0">Community Justice Scotland: Engagement for Improvement: 2025-2030</value>
    </field>
    <field name="Objective-State">
      <value order="0">Being Drafted</value>
    </field>
    <field name="Objective-VersionId">
      <value order="0">vA83655447</value>
    </field>
    <field name="Objective-Version">
      <value order="0">0.4</value>
    </field>
    <field name="Objective-VersionNumber">
      <value order="0">4</value>
    </field>
    <field name="Objective-VersionComment">
      <value order="0"/>
    </field>
    <field name="Objective-FileNumber">
      <value order="0">PROJ/170609</value>
    </field>
    <field name="Objective-Classification">
      <value order="0">OFFICIAL</value>
    </field>
    <field name="Objective-Caveats">
      <value order="0">Caveat for Community Justice Scotland</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6.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E1C7D5B13FEC448325AC181707D3B2" ma:contentTypeVersion="3" ma:contentTypeDescription="Create a new document." ma:contentTypeScope="" ma:versionID="47f218590c59d17d2cd3c4e1bdc7faeb">
  <xsd:schema xmlns:xsd="http://www.w3.org/2001/XMLSchema" xmlns:xs="http://www.w3.org/2001/XMLSchema" xmlns:p="http://schemas.microsoft.com/office/2006/metadata/properties" xmlns:ns2="59a7c38f-b3ff-49cd-aa6f-0bfac1c1b878" targetNamespace="http://schemas.microsoft.com/office/2006/metadata/properties" ma:root="true" ma:fieldsID="e7c7ed865623cab3698c883d624b568c" ns2:_="">
    <xsd:import namespace="59a7c38f-b3ff-49cd-aa6f-0bfac1c1b87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7c38f-b3ff-49cd-aa6f-0bfac1c1b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b:Source>
    <b:Tag>Placeholder1</b:Tag>
    <b:SourceType>ArticleInAPeriodical</b:SourceType>
    <b:Guid>{0911962E-02FF-4185-BB10-D161F74C3487}</b:Guid>
    <b:Author>
      <b:Author>
        <b:NameList>
          <b:Person>
            <b:Last>Author</b:Last>
            <b:First>Eg</b:First>
          </b:Person>
        </b:NameList>
      </b:Author>
    </b:Author>
    <b:Title>Article Heading here</b:Title>
    <b:Year>2023</b:Year>
    <b:Month>May</b:Month>
    <b:PeriodicalTitle>Periodical Title Here</b:PeriodicalTitle>
    <b:Pages>23 - 25</b:Pages>
    <b:RefOrder>1</b:RefOrder>
  </b:Source>
</b:Sources>
</file>

<file path=customXml/itemProps1.xml><?xml version="1.0" encoding="utf-8"?>
<ds:datastoreItem xmlns:ds="http://schemas.openxmlformats.org/officeDocument/2006/customXml" ds:itemID="{C22C1106-BCCC-4F2D-AEA7-CF92BF3DB4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2864BB4-296E-418D-93CD-6676564D7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a7c38f-b3ff-49cd-aa6f-0bfac1c1b8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A577F1-D72C-47C2-9AA8-A8F5743FD70B}">
  <ds:schemaRefs>
    <ds:schemaRef ds:uri="http://schemas.microsoft.com/sharepoint/v3/contenttype/forms"/>
  </ds:schemaRefs>
</ds:datastoreItem>
</file>

<file path=customXml/itemProps5.xml><?xml version="1.0" encoding="utf-8"?>
<ds:datastoreItem xmlns:ds="http://schemas.openxmlformats.org/officeDocument/2006/customXml" ds:itemID="{47D6B610-6628-4187-862A-0A8DD097CBE0}">
  <ds:schemaRefs>
    <ds:schemaRef ds:uri="http://schemas.openxmlformats.org/officeDocument/2006/bibliography"/>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309</TotalTime>
  <Pages>36</Pages>
  <Words>10490</Words>
  <Characters>58115</Characters>
  <Application>Microsoft Office Word</Application>
  <DocSecurity>0</DocSecurity>
  <Lines>1210</Lines>
  <Paragraphs>385</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68220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Astrid Shearer</dc:creator>
  <cp:keywords/>
  <dc:description/>
  <cp:lastModifiedBy>Rose McConnachie</cp:lastModifiedBy>
  <cp:revision>272</cp:revision>
  <cp:lastPrinted>2025-12-15T10:08:00Z</cp:lastPrinted>
  <dcterms:created xsi:type="dcterms:W3CDTF">2025-12-04T19:36:00Z</dcterms:created>
  <dcterms:modified xsi:type="dcterms:W3CDTF">2026-01-19T12:59:00Z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A55153542</vt:lpwstr>
  </property>
  <property fmtid="{D5CDD505-2E9C-101B-9397-08002B2CF9AE}" pid="4" name="Objective-Title">
    <vt:lpwstr>CJS - Learning for local areas - Housing and Community Justice</vt:lpwstr>
  </property>
  <property fmtid="{D5CDD505-2E9C-101B-9397-08002B2CF9AE}" pid="5" name="Objective-Description">
    <vt:lpwstr/>
  </property>
  <property fmtid="{D5CDD505-2E9C-101B-9397-08002B2CF9AE}" pid="6" name="Objective-CreationStamp">
    <vt:filetime>2026-01-14T16:06:26Z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2026-01-19T12:59:28Z</vt:filetime>
  </property>
  <property fmtid="{D5CDD505-2E9C-101B-9397-08002B2CF9AE}" pid="11" name="Objective-Owner">
    <vt:lpwstr>McConnachie, Rose R (U442134)</vt:lpwstr>
  </property>
  <property fmtid="{D5CDD505-2E9C-101B-9397-08002B2CF9AE}" pid="12" name="Objective-Path">
    <vt:lpwstr>Objective Global Folder:Community Justice Scotland File Plan:Administration:Corporate strategy:Strategy and change:Corporate strategy: Strategy and change (Community Justice Scotland):Community Justice Scotland: Engagement for Improvement: 2025-2030</vt:lpwstr>
  </property>
  <property fmtid="{D5CDD505-2E9C-101B-9397-08002B2CF9AE}" pid="13" name="Objective-Parent">
    <vt:lpwstr>Community Justice Scotland: Engagement for Improvement: 2025-2030</vt:lpwstr>
  </property>
  <property fmtid="{D5CDD505-2E9C-101B-9397-08002B2CF9AE}" pid="14" name="Objective-State">
    <vt:lpwstr>Being Drafted</vt:lpwstr>
  </property>
  <property fmtid="{D5CDD505-2E9C-101B-9397-08002B2CF9AE}" pid="15" name="Objective-VersionId">
    <vt:lpwstr>vA83655447</vt:lpwstr>
  </property>
  <property fmtid="{D5CDD505-2E9C-101B-9397-08002B2CF9AE}" pid="16" name="Objective-Version">
    <vt:lpwstr>0.4</vt:lpwstr>
  </property>
  <property fmtid="{D5CDD505-2E9C-101B-9397-08002B2CF9AE}" pid="17" name="Objective-VersionNumber">
    <vt:r8>4</vt:r8>
  </property>
  <property fmtid="{D5CDD505-2E9C-101B-9397-08002B2CF9AE}" pid="18" name="Objective-VersionComment">
    <vt:lpwstr/>
  </property>
  <property fmtid="{D5CDD505-2E9C-101B-9397-08002B2CF9AE}" pid="19" name="Objective-FileNumber">
    <vt:lpwstr>PROJ/170609</vt:lpwstr>
  </property>
  <property fmtid="{D5CDD505-2E9C-101B-9397-08002B2CF9AE}" pid="20" name="Objective-Classification">
    <vt:lpwstr>OFFICIAL</vt:lpwstr>
  </property>
  <property fmtid="{D5CDD505-2E9C-101B-9397-08002B2CF9AE}" pid="21" name="Objective-Caveats">
    <vt:lpwstr>Caveat for Community Justice Scotland</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y fmtid="{D5CDD505-2E9C-101B-9397-08002B2CF9AE}" pid="32" name="ContentTypeId">
    <vt:lpwstr>0x0101005EE1C7D5B13FEC448325AC181707D3B2</vt:lpwstr>
  </property>
</Properties>
</file>